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A4" w:rsidRDefault="007939A4" w:rsidP="007939A4">
      <w:pPr>
        <w:pStyle w:val="Judul"/>
        <w:spacing w:before="0" w:after="0"/>
        <w:rPr>
          <w:sz w:val="34"/>
          <w:szCs w:val="34"/>
          <w:lang w:val="en-US"/>
        </w:rPr>
      </w:pPr>
      <w:r w:rsidRPr="007939A4">
        <w:rPr>
          <w:sz w:val="34"/>
          <w:szCs w:val="34"/>
          <w:lang w:val="en-US"/>
        </w:rPr>
        <w:t xml:space="preserve">IDENTIFIKASI BAHAYA DAN PENILAIAN RISIKO KESELAMATAN DAN KESEHATAN KERJA MENGGUNAKAN METODE HIRARC PADA </w:t>
      </w:r>
    </w:p>
    <w:p w:rsidR="007939A4" w:rsidRPr="007939A4" w:rsidRDefault="007939A4" w:rsidP="007939A4">
      <w:pPr>
        <w:pStyle w:val="Judul"/>
        <w:spacing w:before="0" w:after="0"/>
        <w:rPr>
          <w:sz w:val="34"/>
          <w:szCs w:val="34"/>
          <w:lang w:val="en-US"/>
        </w:rPr>
      </w:pPr>
      <w:r w:rsidRPr="007939A4">
        <w:rPr>
          <w:sz w:val="34"/>
          <w:szCs w:val="34"/>
          <w:lang w:val="en-US"/>
        </w:rPr>
        <w:t>GARDU INDUK AMPENAN</w:t>
      </w:r>
    </w:p>
    <w:p w:rsidR="007939A4" w:rsidRPr="007939A4" w:rsidRDefault="007939A4" w:rsidP="007939A4">
      <w:pPr>
        <w:pStyle w:val="Judul"/>
        <w:spacing w:after="0"/>
        <w:rPr>
          <w:lang w:val="en-US"/>
        </w:rPr>
      </w:pPr>
    </w:p>
    <w:p w:rsidR="007939A4" w:rsidRPr="007939A4" w:rsidRDefault="007939A4" w:rsidP="007939A4">
      <w:pPr>
        <w:pStyle w:val="ICTSAuthorIdentity"/>
        <w:jc w:val="left"/>
        <w:rPr>
          <w:sz w:val="22"/>
          <w:szCs w:val="22"/>
          <w:lang w:val="en-GB"/>
        </w:rPr>
      </w:pPr>
      <w:r w:rsidRPr="0076582E">
        <w:rPr>
          <w:b/>
          <w:sz w:val="22"/>
          <w:szCs w:val="22"/>
          <w:lang w:val="id-ID"/>
        </w:rPr>
        <w:t>Arya Kusuma Widana</w:t>
      </w:r>
      <w:r w:rsidRPr="00C2706B">
        <w:rPr>
          <w:b/>
          <w:sz w:val="22"/>
          <w:szCs w:val="22"/>
          <w:vertAlign w:val="superscript"/>
          <w:lang w:val="id-ID"/>
        </w:rPr>
        <w:t>1</w:t>
      </w:r>
      <w:r w:rsidRPr="00DF3849">
        <w:rPr>
          <w:b/>
          <w:sz w:val="22"/>
          <w:szCs w:val="22"/>
          <w:lang w:val="id-ID"/>
        </w:rPr>
        <w:t>,</w:t>
      </w:r>
      <w:r>
        <w:rPr>
          <w:b/>
          <w:sz w:val="22"/>
          <w:szCs w:val="22"/>
          <w:lang w:val="en-GB"/>
        </w:rPr>
        <w:t xml:space="preserve"> </w:t>
      </w:r>
      <w:r>
        <w:rPr>
          <w:b/>
          <w:sz w:val="22"/>
          <w:szCs w:val="22"/>
          <w:lang w:val="id-ID"/>
        </w:rPr>
        <w:t>I Ketut Wiryajati</w:t>
      </w:r>
      <w:r>
        <w:rPr>
          <w:b/>
          <w:sz w:val="22"/>
          <w:szCs w:val="22"/>
          <w:vertAlign w:val="superscript"/>
          <w:lang w:val="en-GB"/>
        </w:rPr>
        <w:t>2</w:t>
      </w:r>
    </w:p>
    <w:p w:rsidR="007939A4" w:rsidRDefault="007939A4" w:rsidP="00DC056C">
      <w:pPr>
        <w:pStyle w:val="ICTSAuthorIdentity"/>
        <w:jc w:val="left"/>
        <w:rPr>
          <w:sz w:val="22"/>
          <w:szCs w:val="22"/>
        </w:rPr>
      </w:pPr>
      <w:r>
        <w:rPr>
          <w:rFonts w:eastAsia="Times New Roman"/>
          <w:color w:val="000000"/>
          <w:sz w:val="22"/>
          <w:szCs w:val="22"/>
          <w:vertAlign w:val="superscript"/>
        </w:rPr>
        <w:t>1</w:t>
      </w:r>
      <w:proofErr w:type="gramStart"/>
      <w:r>
        <w:rPr>
          <w:rFonts w:eastAsia="Times New Roman"/>
          <w:color w:val="000000"/>
          <w:sz w:val="22"/>
          <w:szCs w:val="22"/>
          <w:vertAlign w:val="superscript"/>
        </w:rPr>
        <w:t>,2</w:t>
      </w:r>
      <w:proofErr w:type="gramEnd"/>
      <w:r w:rsidRPr="007939A4">
        <w:rPr>
          <w:sz w:val="22"/>
          <w:szCs w:val="22"/>
        </w:rPr>
        <w:t xml:space="preserve"> </w:t>
      </w:r>
      <w:r>
        <w:rPr>
          <w:sz w:val="22"/>
          <w:szCs w:val="22"/>
        </w:rPr>
        <w:t>Teknik Elektro, Fakultas Teknik, Universitas Mataram, Indonesia</w:t>
      </w:r>
    </w:p>
    <w:p w:rsidR="00DC056C" w:rsidRPr="00DC056C" w:rsidRDefault="00DC056C" w:rsidP="00DC056C">
      <w:pPr>
        <w:pStyle w:val="ICTSAuthorIdentity"/>
        <w:jc w:val="left"/>
        <w:rPr>
          <w:sz w:val="22"/>
          <w:szCs w:val="22"/>
        </w:rPr>
      </w:pPr>
    </w:p>
    <w:tbl>
      <w:tblPr>
        <w:tblW w:w="9071" w:type="dxa"/>
        <w:tblLayout w:type="fixed"/>
        <w:tblLook w:val="0000" w:firstRow="0" w:lastRow="0" w:firstColumn="0" w:lastColumn="0" w:noHBand="0" w:noVBand="0"/>
      </w:tblPr>
      <w:tblGrid>
        <w:gridCol w:w="2641"/>
        <w:gridCol w:w="6430"/>
      </w:tblGrid>
      <w:tr w:rsidR="007939A4" w:rsidTr="007939A4">
        <w:trPr>
          <w:trHeight w:val="70"/>
        </w:trPr>
        <w:tc>
          <w:tcPr>
            <w:tcW w:w="2641" w:type="dxa"/>
            <w:tcBorders>
              <w:top w:val="single" w:sz="4" w:space="0" w:color="000000"/>
            </w:tcBorders>
          </w:tcPr>
          <w:p w:rsidR="007939A4" w:rsidRDefault="007939A4" w:rsidP="001C5706">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7939A4" w:rsidRDefault="007939A4" w:rsidP="001C5706">
            <w:pPr>
              <w:rPr>
                <w:rFonts w:ascii="Times New Roman" w:eastAsia="Times New Roman" w:hAnsi="Times New Roman" w:cs="Times New Roman"/>
                <w:sz w:val="16"/>
                <w:szCs w:val="16"/>
              </w:rPr>
            </w:pPr>
          </w:p>
        </w:tc>
      </w:tr>
      <w:tr w:rsidR="007939A4" w:rsidTr="007939A4">
        <w:tc>
          <w:tcPr>
            <w:tcW w:w="2641" w:type="dxa"/>
            <w:vMerge w:val="restart"/>
          </w:tcPr>
          <w:p w:rsidR="007939A4" w:rsidRDefault="007939A4" w:rsidP="002753C4">
            <w:pPr>
              <w:pBdr>
                <w:top w:val="nil"/>
                <w:left w:val="nil"/>
                <w:bottom w:val="nil"/>
                <w:right w:val="nil"/>
                <w:between w:val="nil"/>
              </w:pBdr>
              <w:spacing w:before="120"/>
              <w:ind w:left="-108"/>
              <w:rPr>
                <w:rFonts w:ascii="Times New Roman" w:eastAsia="Times New Roman" w:hAnsi="Times New Roman" w:cs="Times New Roman"/>
                <w:i/>
                <w:color w:val="000000"/>
                <w:sz w:val="20"/>
                <w:szCs w:val="20"/>
                <w:lang w:val="id-ID"/>
              </w:rPr>
            </w:pPr>
            <w:r w:rsidRPr="002D1299">
              <w:rPr>
                <w:rFonts w:ascii="Times New Roman" w:eastAsia="Times New Roman" w:hAnsi="Times New Roman" w:cs="Times New Roman"/>
                <w:i/>
                <w:color w:val="000000"/>
                <w:sz w:val="20"/>
                <w:szCs w:val="20"/>
              </w:rPr>
              <w:t xml:space="preserve">Received: </w:t>
            </w:r>
            <w:r w:rsidR="002D1299" w:rsidRPr="002D1299">
              <w:rPr>
                <w:rFonts w:ascii="Times New Roman" w:eastAsia="Times New Roman" w:hAnsi="Times New Roman" w:cs="Times New Roman"/>
                <w:i/>
                <w:color w:val="000000"/>
                <w:sz w:val="20"/>
                <w:szCs w:val="20"/>
                <w:lang w:val="id-ID"/>
              </w:rPr>
              <w:t>27 Agustus 2024</w:t>
            </w:r>
            <w:r w:rsidRPr="002D1299">
              <w:rPr>
                <w:rFonts w:ascii="Times New Roman" w:eastAsia="Times New Roman" w:hAnsi="Times New Roman" w:cs="Times New Roman"/>
                <w:i/>
                <w:color w:val="000000"/>
                <w:sz w:val="20"/>
                <w:szCs w:val="20"/>
              </w:rPr>
              <w:t xml:space="preserve"> Accepted: </w:t>
            </w:r>
            <w:r w:rsidR="002D1299" w:rsidRPr="002D1299">
              <w:rPr>
                <w:rFonts w:ascii="Times New Roman" w:eastAsia="Times New Roman" w:hAnsi="Times New Roman" w:cs="Times New Roman"/>
                <w:i/>
                <w:color w:val="000000"/>
                <w:sz w:val="20"/>
                <w:szCs w:val="20"/>
                <w:lang w:val="id-ID"/>
              </w:rPr>
              <w:t>29 Agustus 2024</w:t>
            </w:r>
          </w:p>
          <w:p w:rsidR="002753C4" w:rsidRPr="002D1299" w:rsidRDefault="002753C4" w:rsidP="002753C4">
            <w:pPr>
              <w:pBdr>
                <w:top w:val="nil"/>
                <w:left w:val="nil"/>
                <w:bottom w:val="nil"/>
                <w:right w:val="nil"/>
                <w:between w:val="nil"/>
              </w:pBdr>
              <w:spacing w:after="240"/>
              <w:ind w:left="-108" w:right="-161"/>
              <w:rPr>
                <w:rFonts w:ascii="Times New Roman" w:eastAsia="Times New Roman" w:hAnsi="Times New Roman" w:cs="Times New Roman"/>
                <w:i/>
                <w:color w:val="000000"/>
                <w:sz w:val="20"/>
                <w:szCs w:val="20"/>
                <w:lang w:val="id-ID"/>
              </w:rPr>
            </w:pPr>
            <w:r>
              <w:rPr>
                <w:rFonts w:ascii="Times New Roman" w:eastAsia="Times New Roman" w:hAnsi="Times New Roman" w:cs="Times New Roman"/>
                <w:i/>
                <w:color w:val="000000"/>
                <w:sz w:val="20"/>
                <w:szCs w:val="20"/>
                <w:lang w:val="id-ID"/>
              </w:rPr>
              <w:t>Published: 27 Septe</w:t>
            </w:r>
            <w:bookmarkStart w:id="0" w:name="_GoBack"/>
            <w:bookmarkEnd w:id="0"/>
            <w:r>
              <w:rPr>
                <w:rFonts w:ascii="Times New Roman" w:eastAsia="Times New Roman" w:hAnsi="Times New Roman" w:cs="Times New Roman"/>
                <w:i/>
                <w:color w:val="000000"/>
                <w:sz w:val="20"/>
                <w:szCs w:val="20"/>
                <w:lang w:val="id-ID"/>
              </w:rPr>
              <w:t>mber 2024</w:t>
            </w:r>
          </w:p>
          <w:p w:rsidR="007939A4" w:rsidRDefault="007939A4" w:rsidP="002753C4">
            <w:pPr>
              <w:pBdr>
                <w:top w:val="nil"/>
                <w:left w:val="nil"/>
                <w:bottom w:val="nil"/>
                <w:right w:val="nil"/>
                <w:between w:val="nil"/>
              </w:pBdr>
              <w:ind w:left="-108"/>
              <w:rPr>
                <w:rFonts w:ascii="Times New Roman" w:eastAsia="Times New Roman" w:hAnsi="Times New Roman" w:cs="Times New Roman"/>
                <w:color w:val="000000"/>
                <w:sz w:val="20"/>
                <w:szCs w:val="20"/>
              </w:rPr>
            </w:pPr>
          </w:p>
          <w:p w:rsidR="007939A4" w:rsidRPr="007939A4" w:rsidRDefault="007939A4" w:rsidP="002753C4">
            <w:pPr>
              <w:pBdr>
                <w:top w:val="nil"/>
                <w:left w:val="nil"/>
                <w:bottom w:val="nil"/>
                <w:right w:val="nil"/>
                <w:between w:val="nil"/>
              </w:pBdr>
              <w:ind w:left="-108"/>
              <w:rPr>
                <w:rFonts w:ascii="Times New Roman" w:hAnsi="Times New Roman" w:cs="Times New Roman"/>
                <w:i/>
                <w:sz w:val="20"/>
                <w:szCs w:val="20"/>
                <w:lang w:val="en-US"/>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Pr="007939A4">
              <w:rPr>
                <w:rFonts w:ascii="Times New Roman" w:hAnsi="Times New Roman" w:cs="Times New Roman"/>
                <w:i/>
                <w:sz w:val="20"/>
                <w:szCs w:val="20"/>
                <w:lang w:val="id-ID"/>
              </w:rPr>
              <w:t xml:space="preserve">Hazard Identification, </w:t>
            </w:r>
          </w:p>
          <w:p w:rsidR="007939A4" w:rsidRPr="007939A4" w:rsidRDefault="007939A4" w:rsidP="002753C4">
            <w:pPr>
              <w:pBdr>
                <w:top w:val="nil"/>
                <w:left w:val="nil"/>
                <w:bottom w:val="nil"/>
                <w:right w:val="nil"/>
                <w:between w:val="nil"/>
              </w:pBdr>
              <w:ind w:left="-108"/>
              <w:rPr>
                <w:rFonts w:ascii="Times New Roman" w:eastAsia="Times New Roman" w:hAnsi="Times New Roman" w:cs="Times New Roman"/>
                <w:color w:val="000000"/>
                <w:sz w:val="20"/>
                <w:szCs w:val="20"/>
              </w:rPr>
            </w:pPr>
            <w:r w:rsidRPr="007939A4">
              <w:rPr>
                <w:rFonts w:ascii="Times New Roman" w:hAnsi="Times New Roman" w:cs="Times New Roman"/>
                <w:i/>
                <w:sz w:val="20"/>
                <w:szCs w:val="20"/>
                <w:lang w:val="id-ID"/>
              </w:rPr>
              <w:t>Risk Assessment, Occupational Safety and Health (OSH).</w:t>
            </w:r>
          </w:p>
          <w:p w:rsidR="007939A4" w:rsidRDefault="007939A4" w:rsidP="002753C4">
            <w:pPr>
              <w:pBdr>
                <w:top w:val="nil"/>
                <w:left w:val="nil"/>
                <w:bottom w:val="nil"/>
                <w:right w:val="nil"/>
                <w:between w:val="nil"/>
              </w:pBdr>
              <w:ind w:left="-108"/>
              <w:rPr>
                <w:rFonts w:ascii="Times New Roman" w:eastAsia="Times New Roman" w:hAnsi="Times New Roman" w:cs="Times New Roman"/>
                <w:color w:val="000000"/>
                <w:sz w:val="20"/>
                <w:szCs w:val="20"/>
              </w:rPr>
            </w:pPr>
          </w:p>
          <w:p w:rsidR="007939A4" w:rsidRDefault="007939A4" w:rsidP="002753C4">
            <w:pPr>
              <w:pBdr>
                <w:top w:val="nil"/>
                <w:left w:val="nil"/>
                <w:bottom w:val="nil"/>
                <w:right w:val="nil"/>
                <w:between w:val="nil"/>
              </w:pBdr>
              <w:spacing w:before="120" w:after="240"/>
              <w:ind w:left="-10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r w:rsidR="00DC056C" w:rsidRPr="00DC056C">
              <w:rPr>
                <w:rFonts w:ascii="Times New Roman" w:hAnsi="Times New Roman" w:cs="Times New Roman"/>
                <w:color w:val="548DD4" w:themeColor="text2" w:themeTint="99"/>
                <w:sz w:val="18"/>
                <w:szCs w:val="18"/>
              </w:rPr>
              <w:t>aryakusuma0932@gmail.ac.id</w:t>
            </w:r>
          </w:p>
          <w:p w:rsidR="007939A4" w:rsidRDefault="007939A4" w:rsidP="001C5706">
            <w:pPr>
              <w:pBdr>
                <w:top w:val="nil"/>
                <w:left w:val="nil"/>
                <w:bottom w:val="nil"/>
                <w:right w:val="nil"/>
                <w:between w:val="nil"/>
              </w:pBdr>
              <w:rPr>
                <w:rFonts w:ascii="Times New Roman" w:eastAsia="Times New Roman" w:hAnsi="Times New Roman" w:cs="Times New Roman"/>
                <w:color w:val="000000"/>
                <w:sz w:val="20"/>
                <w:szCs w:val="20"/>
              </w:rPr>
            </w:pPr>
          </w:p>
          <w:p w:rsidR="007939A4" w:rsidRDefault="007939A4" w:rsidP="001C5706">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1" w:name="_heading=h.gjdgxs" w:colFirst="0" w:colLast="0"/>
            <w:bookmarkEnd w:id="1"/>
          </w:p>
        </w:tc>
        <w:tc>
          <w:tcPr>
            <w:tcW w:w="6430" w:type="dxa"/>
            <w:tcBorders>
              <w:top w:val="single" w:sz="4" w:space="0" w:color="000000"/>
            </w:tcBorders>
          </w:tcPr>
          <w:p w:rsidR="007939A4" w:rsidRDefault="007939A4" w:rsidP="007939A4">
            <w:pPr>
              <w:pStyle w:val="Abstrak"/>
              <w:rPr>
                <w:lang w:val="en-US"/>
              </w:rPr>
            </w:pPr>
            <w:r>
              <w:rPr>
                <w:b/>
                <w:color w:val="000000"/>
              </w:rPr>
              <w:t xml:space="preserve">Abstrak. </w:t>
            </w:r>
            <w:r w:rsidRPr="00C91E99">
              <w:rPr>
                <w:lang w:val="en-US"/>
              </w:rPr>
              <w:t>Penelitian ini bertujuan untuk mengidentifikasi bahaya dan melakukan penilaian risiko keselamatan dan kesehatan kerja (K3) di Gardu Induk Ampenan menggunakan metode Hazard Identification, Risk Assessment, and Risk Control (HIRARC). Penelitian ini dilatarbelakangi oleh tingginya potensi bahaya di lingkungan kerja industri kelistrikan, yang mencakup risiko seperti kebakaran, tersengat listrik, dan paparan bahan berbahaya. Melalui pendekatan deskriptif kualitatif, data dikumpulkan melalui observasi langsung, wawancara mendalam, dan studi dokumen terkait K3. Hasil penelitian menunjukkan bahwa sebagian besar bahaya yang diidentifikasi berada pada level risiko sedang hingga tinggi. Implementasi metode HIRARC berhasil dalam merumuskan langkah-langkah pengendalian risiko yang efektif, seperti peningkatan kualitas isolasi, penggunaan Alat Pelindung Diri (APD), dan penegakan Prosedur Operasional Standar (SOP) yang ketat. Dengan penerapan pengendalian risiko yang tepat, penelitian ini memberikan kontribusi penting dalam meningkatkan standar keselamatan dan kesehatan kerja di Gardu Induk Ampenan serta dapat dijadikan referensi bagi industri kelistrikan lainnya.</w:t>
            </w:r>
          </w:p>
          <w:p w:rsidR="007939A4" w:rsidRPr="007939A4" w:rsidRDefault="007939A4" w:rsidP="007939A4">
            <w:pPr>
              <w:pStyle w:val="Abstrak"/>
              <w:rPr>
                <w:lang w:val="en-US"/>
              </w:rPr>
            </w:pPr>
          </w:p>
        </w:tc>
      </w:tr>
      <w:tr w:rsidR="007939A4" w:rsidTr="007939A4">
        <w:tc>
          <w:tcPr>
            <w:tcW w:w="2641" w:type="dxa"/>
            <w:vMerge/>
          </w:tcPr>
          <w:p w:rsidR="007939A4" w:rsidRDefault="007939A4" w:rsidP="001C5706">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7939A4" w:rsidRPr="00DC056C" w:rsidRDefault="007939A4" w:rsidP="00DC056C">
            <w:pPr>
              <w:pStyle w:val="Abstract"/>
              <w:rPr>
                <w:lang w:val="id-ID"/>
              </w:rPr>
            </w:pPr>
            <w:r>
              <w:rPr>
                <w:b/>
                <w:i w:val="0"/>
                <w:color w:val="000000"/>
              </w:rPr>
              <w:t>Abstract.</w:t>
            </w:r>
            <w:r>
              <w:rPr>
                <w:i w:val="0"/>
                <w:color w:val="000000"/>
              </w:rPr>
              <w:t xml:space="preserve"> </w:t>
            </w:r>
            <w:r w:rsidRPr="00C91E99">
              <w:t>This study aims to identify hazards and conduct risk assessments for occupational safety and health (OSH) at the Ampenan Substation using the Hazard Identification, Risk Assessment, and Risk Control (HIRARC) method. The research is motivated by the high potential for hazards in the electrical industry work environment, including risks such as fires, electric shocks, and exposure to hazardous materials. Through a qualitative descriptive approach, data were collected through direct observation, in-depth interviews, and the study of OSH-related documents. The findings indicate that most of the identified hazards fall within the medium to high-risk levels. The implementation of the HIRARC method succeeded in formulating effective risk control measures, such as improving insulation quality, using Personal Protective Equipment (PPE), and enforcing strict Standard Operating Procedures (SOPs). With proper risk control implementation, this study contributes significantly to enhancing occupational safety and health standards at the Ampenan Substation and can serve as a reference for other electrical industries.</w:t>
            </w:r>
          </w:p>
        </w:tc>
      </w:tr>
      <w:tr w:rsidR="007939A4" w:rsidTr="007939A4">
        <w:trPr>
          <w:trHeight w:val="80"/>
        </w:trPr>
        <w:tc>
          <w:tcPr>
            <w:tcW w:w="2641" w:type="dxa"/>
            <w:tcBorders>
              <w:bottom w:val="single" w:sz="4" w:space="0" w:color="000000"/>
            </w:tcBorders>
          </w:tcPr>
          <w:p w:rsidR="007939A4" w:rsidRDefault="007939A4" w:rsidP="001C5706">
            <w:pPr>
              <w:rPr>
                <w:rFonts w:ascii="Times New Roman" w:eastAsia="Times New Roman" w:hAnsi="Times New Roman" w:cs="Times New Roman"/>
                <w:sz w:val="2"/>
                <w:szCs w:val="2"/>
              </w:rPr>
            </w:pPr>
          </w:p>
        </w:tc>
        <w:tc>
          <w:tcPr>
            <w:tcW w:w="6430" w:type="dxa"/>
            <w:tcBorders>
              <w:bottom w:val="single" w:sz="4" w:space="0" w:color="000000"/>
            </w:tcBorders>
          </w:tcPr>
          <w:p w:rsidR="007939A4" w:rsidRDefault="007939A4" w:rsidP="001C5706">
            <w:pPr>
              <w:rPr>
                <w:rFonts w:ascii="Times New Roman" w:eastAsia="Times New Roman" w:hAnsi="Times New Roman" w:cs="Times New Roman"/>
                <w:sz w:val="2"/>
                <w:szCs w:val="2"/>
              </w:rPr>
            </w:pPr>
          </w:p>
        </w:tc>
      </w:tr>
    </w:tbl>
    <w:p w:rsidR="00DC056C" w:rsidRDefault="00DC056C">
      <w:pPr>
        <w:sectPr w:rsidR="00DC056C" w:rsidSect="001C5706">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1701" w:header="1134" w:footer="851" w:gutter="0"/>
          <w:pgNumType w:start="62"/>
          <w:cols w:space="567"/>
          <w:docGrid w:linePitch="360"/>
        </w:sectPr>
      </w:pPr>
    </w:p>
    <w:p w:rsidR="00DC056C" w:rsidRPr="00295B38" w:rsidRDefault="00DC056C" w:rsidP="00DC056C">
      <w:pPr>
        <w:pStyle w:val="Heading1"/>
        <w:spacing w:before="0" w:after="0"/>
        <w:rPr>
          <w:sz w:val="22"/>
          <w:szCs w:val="22"/>
        </w:rPr>
      </w:pPr>
      <w:r w:rsidRPr="00295B38">
        <w:rPr>
          <w:sz w:val="22"/>
          <w:szCs w:val="22"/>
          <w:lang w:val="en-US"/>
        </w:rPr>
        <w:lastRenderedPageBreak/>
        <w:t>PENDAHULUAN</w:t>
      </w:r>
    </w:p>
    <w:p w:rsidR="001C5706" w:rsidRDefault="00DC056C" w:rsidP="001C5706">
      <w:pPr>
        <w:pStyle w:val="Body"/>
        <w:rPr>
          <w:sz w:val="22"/>
          <w:szCs w:val="22"/>
          <w:lang w:val="id-ID"/>
        </w:rPr>
      </w:pPr>
      <w:r w:rsidRPr="00E93066">
        <w:rPr>
          <w:sz w:val="22"/>
          <w:szCs w:val="22"/>
          <w:lang w:val="id-ID"/>
        </w:rPr>
        <w:t>Penelitian ini berfokus pada pentingnya keselamatan dan kesehatan kerja (K3) di lingkungan kerja, khususnya di industri kelistrikan. Sesuai dengan Peraturan Menteri Ketenagakerjaan No. 1 Tahun 2015, K3 bertujuan untuk menjamin keselamatan dan kesehatan tenaga kerja melalui upaya pencegahan kecelakaan kerja dan penyakit akibat kerja</w:t>
      </w:r>
      <w:r w:rsidR="0002452F">
        <w:rPr>
          <w:sz w:val="22"/>
          <w:szCs w:val="22"/>
          <w:lang w:val="en-US"/>
        </w:rPr>
        <w:t xml:space="preserve"> </w:t>
      </w:r>
      <w:r w:rsidR="0002452F">
        <w:rPr>
          <w:sz w:val="22"/>
          <w:szCs w:val="22"/>
          <w:lang w:val="en-US"/>
        </w:rPr>
        <w:fldChar w:fldCharType="begin"/>
      </w:r>
      <w:r w:rsidR="0002452F">
        <w:rPr>
          <w:sz w:val="22"/>
          <w:szCs w:val="22"/>
          <w:lang w:val="en-US"/>
        </w:rPr>
        <w:instrText xml:space="preserve"> ADDIN ZOTERO_ITEM CSL_CITATION {"citationID":"av9dM5zK","properties":{"formattedCitation":"[1]","plainCitation":"[1]","noteIndex":0},"citationItems":[{"id":3382,"uris":["http://zotero.org/users/6056099/items/ALXTRKRV"],"itemData":{"id":3382,"type":"book","publisher":"Sibuku","source":"Google Scholar","title":"Keselamatan dan Kesehatan Kerja: Manajemen dan Implementasi K3 di Tempat Kerja","title-short":"Keselamatan dan Kesehatan Kerja","URL":"https://books.google.com/books?hl=en&amp;lr=&amp;id=1CEgEAAAQBAJ&amp;oi=fnd&amp;pg=PA1&amp;dq=Penelitian+ini+berfokus+pada+pentingnya+keselamatan+dan+kesehatan+kerja+(K3)+di+lingkungan+kerja,+khususnya+di+industri+kelistrikan.+Sesuai+dengan+Peraturan+Menteri+Ketenagakerjaan+No.+1+Tahun+2015,+K3+bertujuan+untuk+menjamin+keselamatan+dan+kesehatan+tenaga+kerja+melalui+upaya+pencegahan+kecelakaan+kerja+dan+penyakit+akibat+kerja&amp;ots=nUcxLZmmyV&amp;sig=BT1F4z3xv2juSA_MdmRfJr9W79Q","author":[{"family":"Widodo","given":"Ir Djoko Setyo"}],"accessed":{"date-parts":[["2024",8,27]]},"issued":{"date-parts":[["2021"]]}}}],"schema":"https://github.com/citation-style-language/schema/raw/master/csl-citation.json"} </w:instrText>
      </w:r>
      <w:r w:rsidR="0002452F">
        <w:rPr>
          <w:sz w:val="22"/>
          <w:szCs w:val="22"/>
          <w:lang w:val="en-US"/>
        </w:rPr>
        <w:fldChar w:fldCharType="separate"/>
      </w:r>
      <w:r w:rsidR="0002452F" w:rsidRPr="0002452F">
        <w:rPr>
          <w:sz w:val="22"/>
        </w:rPr>
        <w:t>[1]</w:t>
      </w:r>
      <w:r w:rsidR="0002452F">
        <w:rPr>
          <w:sz w:val="22"/>
          <w:szCs w:val="22"/>
          <w:lang w:val="en-US"/>
        </w:rPr>
        <w:fldChar w:fldCharType="end"/>
      </w:r>
      <w:r w:rsidRPr="00E93066">
        <w:rPr>
          <w:sz w:val="22"/>
          <w:szCs w:val="22"/>
          <w:lang w:val="id-ID"/>
        </w:rPr>
        <w:t>. Dalam konteks distribusi tenaga listrik, seperti yang diun</w:t>
      </w:r>
      <w:r w:rsidR="0002452F">
        <w:rPr>
          <w:sz w:val="22"/>
          <w:szCs w:val="22"/>
          <w:lang w:val="id-ID"/>
        </w:rPr>
        <w:t>gkapkan oleh Alifah</w:t>
      </w:r>
      <w:r w:rsidR="0002452F">
        <w:rPr>
          <w:sz w:val="22"/>
          <w:szCs w:val="22"/>
          <w:lang w:val="en-US"/>
        </w:rPr>
        <w:t xml:space="preserve"> </w:t>
      </w:r>
      <w:r w:rsidR="0002452F">
        <w:rPr>
          <w:sz w:val="22"/>
          <w:szCs w:val="22"/>
          <w:lang w:val="en-US"/>
        </w:rPr>
        <w:fldChar w:fldCharType="begin"/>
      </w:r>
      <w:r w:rsidR="0002452F">
        <w:rPr>
          <w:sz w:val="22"/>
          <w:szCs w:val="22"/>
          <w:lang w:val="en-US"/>
        </w:rPr>
        <w:instrText xml:space="preserve"> ADDIN ZOTERO_ITEM CSL_CITATION {"citationID":"d4r6wLuK","properties":{"formattedCitation":"[2]","plainCitation":"[2]","noteIndex":0},"citationItems":[{"id":3385,"uris":["http://zotero.org/users/6056099/items/DRTTS4L5"],"itemData":{"id":3385,"type":"article-journal","container-title":"Jurnal Kendali Teknik dan Sains","issue":"4","page":"90–103","source":"Google Scholar","title":"Analisis Keselamatan dan Kesehatan Kerja (K3) pada Pemeliharaan Kubikel 20 kV di Gardu Distribusi PLN","volume":"1","author":[{"family":"Alifah","given":"Nur"},{"family":"Cahyono","given":"Bagus Dwi"}],"issued":{"date-parts":[["2023"]]}}}],"schema":"https://github.com/citation-style-language/schema/raw/master/csl-citation.json"} </w:instrText>
      </w:r>
      <w:r w:rsidR="0002452F">
        <w:rPr>
          <w:sz w:val="22"/>
          <w:szCs w:val="22"/>
          <w:lang w:val="en-US"/>
        </w:rPr>
        <w:fldChar w:fldCharType="separate"/>
      </w:r>
      <w:r w:rsidR="0002452F" w:rsidRPr="0002452F">
        <w:rPr>
          <w:sz w:val="22"/>
        </w:rPr>
        <w:t>[2]</w:t>
      </w:r>
      <w:r w:rsidR="0002452F">
        <w:rPr>
          <w:sz w:val="22"/>
          <w:szCs w:val="22"/>
          <w:lang w:val="en-US"/>
        </w:rPr>
        <w:fldChar w:fldCharType="end"/>
      </w:r>
      <w:r w:rsidRPr="00E93066">
        <w:rPr>
          <w:sz w:val="22"/>
          <w:szCs w:val="22"/>
          <w:lang w:val="id-ID"/>
        </w:rPr>
        <w:t>, potensi bahaya yang dihadapi sangat bervariasi, termasuk risiko ketinggian dan kontak dengan listrik, yang diperparah oleh kondisi lingkungan yang dinamis</w:t>
      </w:r>
      <w:r w:rsidR="0002452F">
        <w:rPr>
          <w:sz w:val="22"/>
          <w:szCs w:val="22"/>
          <w:lang w:val="en-US"/>
        </w:rPr>
        <w:t xml:space="preserve"> </w:t>
      </w:r>
      <w:r w:rsidR="0002452F">
        <w:rPr>
          <w:sz w:val="22"/>
          <w:szCs w:val="22"/>
          <w:lang w:val="en-US"/>
        </w:rPr>
        <w:fldChar w:fldCharType="begin"/>
      </w:r>
      <w:r w:rsidR="0002452F">
        <w:rPr>
          <w:sz w:val="22"/>
          <w:szCs w:val="22"/>
          <w:lang w:val="en-US"/>
        </w:rPr>
        <w:instrText xml:space="preserve"> ADDIN ZOTERO_ITEM CSL_CITATION {"citationID":"ugskqpGo","properties":{"formattedCitation":"[3]","plainCitation":"[3]","noteIndex":0},"citationItems":[{"id":3389,"uris":["http://zotero.org/users/6056099/items/4P7V937N"],"itemData":{"id":3389,"type":"article-journal","container-title":"Surabaya: HAKLI Provinsi Jawa Timur","source":"Google Scholar","title":"Pemanasan Global dan Gangguan Kesehatan Serta Mitigasinya","URL":"https://jurusankebidanan.poltekkesdepkes-sby.ac.id/wp-content/uploads/2020/01/25.Pngrg_.pdf","author":[{"family":"Khambali","given":"I."},{"family":"ST","given":"MPPM"}],"accessed":{"date-parts":[["2024",8,27]]},"issued":{"date-parts":[["2019"]]}}}],"schema":"https://github.com/citation-style-language/schema/raw/master/csl-citation.json"} </w:instrText>
      </w:r>
      <w:r w:rsidR="0002452F">
        <w:rPr>
          <w:sz w:val="22"/>
          <w:szCs w:val="22"/>
          <w:lang w:val="en-US"/>
        </w:rPr>
        <w:fldChar w:fldCharType="separate"/>
      </w:r>
      <w:r w:rsidR="0002452F" w:rsidRPr="0002452F">
        <w:rPr>
          <w:sz w:val="22"/>
        </w:rPr>
        <w:t>[3]</w:t>
      </w:r>
      <w:r w:rsidR="0002452F">
        <w:rPr>
          <w:sz w:val="22"/>
          <w:szCs w:val="22"/>
          <w:lang w:val="en-US"/>
        </w:rPr>
        <w:fldChar w:fldCharType="end"/>
      </w:r>
      <w:r w:rsidRPr="00E93066">
        <w:rPr>
          <w:sz w:val="22"/>
          <w:szCs w:val="22"/>
          <w:lang w:val="id-ID"/>
        </w:rPr>
        <w:t>. Oleh karena itu, penting bagi industri kelistrikan untuk terus meningkatkan standar keselamatan guna melindungi pekerja.</w:t>
      </w:r>
    </w:p>
    <w:p w:rsidR="00DC056C" w:rsidRPr="00E93066" w:rsidRDefault="001C5706" w:rsidP="001C5706">
      <w:pPr>
        <w:pStyle w:val="Body"/>
        <w:rPr>
          <w:sz w:val="22"/>
          <w:szCs w:val="22"/>
          <w:lang w:val="id-ID"/>
        </w:rPr>
      </w:pPr>
      <w:r>
        <w:rPr>
          <w:sz w:val="22"/>
          <w:szCs w:val="22"/>
          <w:lang w:val="id-ID"/>
        </w:rPr>
        <w:t xml:space="preserve">PT. PLN (Persero), sebagai penyedia utama layanan listrik di Indonesia, termasuk di pulau </w:t>
      </w:r>
      <w:r w:rsidR="00DC056C" w:rsidRPr="00E93066">
        <w:rPr>
          <w:sz w:val="22"/>
          <w:szCs w:val="22"/>
          <w:lang w:val="id-ID"/>
        </w:rPr>
        <w:t>Lombok melalui Unit Layanan Pusat Listrik Ampenan, telah menunjukkan komitmen untuk meningkatkan K3</w:t>
      </w:r>
      <w:r w:rsidR="0002452F">
        <w:rPr>
          <w:sz w:val="22"/>
          <w:szCs w:val="22"/>
          <w:lang w:val="en-US"/>
        </w:rPr>
        <w:t xml:space="preserve"> </w:t>
      </w:r>
      <w:r w:rsidR="0002452F">
        <w:rPr>
          <w:sz w:val="22"/>
          <w:szCs w:val="22"/>
          <w:lang w:val="en-US"/>
        </w:rPr>
        <w:fldChar w:fldCharType="begin"/>
      </w:r>
      <w:r w:rsidR="0002452F">
        <w:rPr>
          <w:sz w:val="22"/>
          <w:szCs w:val="22"/>
          <w:lang w:val="en-US"/>
        </w:rPr>
        <w:instrText xml:space="preserve"> ADDIN ZOTERO_ITEM CSL_CITATION {"citationID":"XzQx2t4J","properties":{"formattedCitation":"[4]","plainCitation":"[4]","noteIndex":0},"citationItems":[{"id":3391,"uris":["http://zotero.org/users/6056099/items/4WW9MYYQ"],"itemData":{"id":3391,"type":"thesis","genre":"PhD Thesis","publisher":"STIE Indonesia Banking School","source":"Google Scholar","title":"Analisis Sistem Pengendalian Internal Atas Siklus Aktiva Tetap Apda PT. PLN (Persero) Wilayah Nusa Tenggara Barat Sektor Pembangkitan Lombok","URL":"http://repository.ibs.ac.id/5293/1/DEA%20RASIODIKA%20%28200912031%29.pdf","author":[{"family":"Rasiodika","given":"Dea"}],"accessed":{"date-parts":[["2024",8,27]]},"issued":{"date-parts":[["2014"]]}}}],"schema":"https://github.com/citation-style-language/schema/raw/master/csl-citation.json"} </w:instrText>
      </w:r>
      <w:r w:rsidR="0002452F">
        <w:rPr>
          <w:sz w:val="22"/>
          <w:szCs w:val="22"/>
          <w:lang w:val="en-US"/>
        </w:rPr>
        <w:fldChar w:fldCharType="separate"/>
      </w:r>
      <w:r w:rsidR="0002452F" w:rsidRPr="0002452F">
        <w:rPr>
          <w:sz w:val="22"/>
        </w:rPr>
        <w:t>[4]</w:t>
      </w:r>
      <w:r w:rsidR="0002452F">
        <w:rPr>
          <w:sz w:val="22"/>
          <w:szCs w:val="22"/>
          <w:lang w:val="en-US"/>
        </w:rPr>
        <w:fldChar w:fldCharType="end"/>
      </w:r>
      <w:r w:rsidR="00DC056C" w:rsidRPr="00E93066">
        <w:rPr>
          <w:sz w:val="22"/>
          <w:szCs w:val="22"/>
          <w:lang w:val="id-ID"/>
        </w:rPr>
        <w:t>. Gardu Induk Ampenan, sebagai bagian penting dari sistem distribusi tenaga listrik, dihadapkan pada berbagai tantangan K3 yang signifikan</w:t>
      </w:r>
      <w:r w:rsidR="00136F45">
        <w:rPr>
          <w:sz w:val="22"/>
          <w:szCs w:val="22"/>
          <w:lang w:val="en-US"/>
        </w:rPr>
        <w:t xml:space="preserve"> </w:t>
      </w:r>
      <w:r w:rsidR="00136F45">
        <w:rPr>
          <w:sz w:val="22"/>
          <w:szCs w:val="22"/>
          <w:lang w:val="en-US"/>
        </w:rPr>
        <w:fldChar w:fldCharType="begin"/>
      </w:r>
      <w:r w:rsidR="00136F45">
        <w:rPr>
          <w:sz w:val="22"/>
          <w:szCs w:val="22"/>
          <w:lang w:val="en-US"/>
        </w:rPr>
        <w:instrText xml:space="preserve"> ADDIN ZOTERO_ITEM CSL_CITATION {"citationID":"UszduiOG","properties":{"formattedCitation":"[5]","plainCitation":"[5]","noteIndex":0},"citationItems":[{"id":3392,"uris":["http://zotero.org/users/6056099/items/9XE6VIQI"],"itemData":{"id":3392,"type":"article-journal","container-title":"The Indonesian Journal of Occupational Safety and Health","issue":"3","page":"309–317","source":"Google Scholar","title":"The Analysis of Worker Safe Behaviour based on the Antencendent Behaviour Consequence (ABC) Behaviour Model Analisis Perilaku Aman Tenaga Kerja berdasarkan Model Perilaku Antencendent Behaviour Consequence (ABC)","volume":"9","author":[{"family":"Rahman","given":"Anugrah Visar"},{"family":"Dwiyanti","given":"Endang"}],"issued":{"date-parts":[["2020"]]}}}],"schema":"https://github.com/citation-style-language/schema/raw/master/csl-citation.json"} </w:instrText>
      </w:r>
      <w:r w:rsidR="00136F45">
        <w:rPr>
          <w:sz w:val="22"/>
          <w:szCs w:val="22"/>
          <w:lang w:val="en-US"/>
        </w:rPr>
        <w:fldChar w:fldCharType="separate"/>
      </w:r>
      <w:r w:rsidR="00136F45" w:rsidRPr="00136F45">
        <w:rPr>
          <w:sz w:val="22"/>
        </w:rPr>
        <w:t>[5]</w:t>
      </w:r>
      <w:r w:rsidR="00136F45">
        <w:rPr>
          <w:sz w:val="22"/>
          <w:szCs w:val="22"/>
          <w:lang w:val="en-US"/>
        </w:rPr>
        <w:fldChar w:fldCharType="end"/>
      </w:r>
      <w:r w:rsidR="00DC056C" w:rsidRPr="00E93066">
        <w:rPr>
          <w:sz w:val="22"/>
          <w:szCs w:val="22"/>
          <w:lang w:val="id-ID"/>
        </w:rPr>
        <w:t>. Upaya untuk mencapai target zero accident telah diterapkan melalui berbagai program dan kebijakan, yang mencakup pencegahan kecelakaan kerja dan pengelolaan limbah yang dihasilkan oleh proses pembangkit listrik. Tantangan ini mencakup potensi bahaya seperti kebocoran gas, kegagalan peralatan listrik, kontak dengan aliran listrik, dan kondisi lingkungan kerja yang ekstrem</w:t>
      </w:r>
      <w:r w:rsidR="00136F45">
        <w:rPr>
          <w:sz w:val="22"/>
          <w:szCs w:val="22"/>
          <w:lang w:val="en-US"/>
        </w:rPr>
        <w:t xml:space="preserve"> </w:t>
      </w:r>
      <w:r w:rsidR="00136F45">
        <w:rPr>
          <w:sz w:val="22"/>
          <w:szCs w:val="22"/>
          <w:lang w:val="en-US"/>
        </w:rPr>
        <w:fldChar w:fldCharType="begin"/>
      </w:r>
      <w:r w:rsidR="00136F45">
        <w:rPr>
          <w:sz w:val="22"/>
          <w:szCs w:val="22"/>
          <w:lang w:val="en-US"/>
        </w:rPr>
        <w:instrText xml:space="preserve"> ADDIN ZOTERO_ITEM CSL_CITATION {"citationID":"osyqGGEK","properties":{"formattedCitation":"[6]","plainCitation":"[6]","noteIndex":0},"citationItems":[{"id":3394,"uris":["http://zotero.org/users/6056099/items/YPWDYWZK"],"itemData":{"id":3394,"type":"book","publisher":"uwais inspirasi indonesia","source":"Google Scholar","title":"Kecelakaan Kerja; Mengapa Masih Terjadi di Tempat Kerja?","URL":"https://books.google.com/books?hl=en&amp;lr=&amp;id=ohLpDwAAQBAJ&amp;oi=fnd&amp;pg=PA1&amp;dq=Tantangan+ini+mencakup+potensi+bahaya+seperti+kebocoran+gas,+kegagalan+peralatan+listrik,+kontak+dengan+aliran+listrik,+dan+kondisi+lingkungan+kerja+yang+ekstrem.&amp;ots=7QeaC5f1CM&amp;sig=XmCgOU-N-wI9i_cXFRtpj-XjkVo","author":[{"family":"Sultan","given":"Muhammad"}],"accessed":{"date-parts":[["2024",8,27]]},"issued":{"date-parts":[["2019"]]}}}],"schema":"https://github.com/citation-style-language/schema/raw/master/csl-citation.json"} </w:instrText>
      </w:r>
      <w:r w:rsidR="00136F45">
        <w:rPr>
          <w:sz w:val="22"/>
          <w:szCs w:val="22"/>
          <w:lang w:val="en-US"/>
        </w:rPr>
        <w:fldChar w:fldCharType="separate"/>
      </w:r>
      <w:r w:rsidR="00136F45" w:rsidRPr="00136F45">
        <w:rPr>
          <w:sz w:val="22"/>
        </w:rPr>
        <w:t>[6]</w:t>
      </w:r>
      <w:r w:rsidR="00136F45">
        <w:rPr>
          <w:sz w:val="22"/>
          <w:szCs w:val="22"/>
          <w:lang w:val="en-US"/>
        </w:rPr>
        <w:fldChar w:fldCharType="end"/>
      </w:r>
      <w:r w:rsidR="00DC056C" w:rsidRPr="00E93066">
        <w:rPr>
          <w:sz w:val="22"/>
          <w:szCs w:val="22"/>
          <w:lang w:val="id-ID"/>
        </w:rPr>
        <w:t>.</w:t>
      </w:r>
    </w:p>
    <w:p w:rsidR="00DC056C" w:rsidRPr="00E93066" w:rsidRDefault="00DC056C" w:rsidP="00DC056C">
      <w:pPr>
        <w:pStyle w:val="Body"/>
        <w:rPr>
          <w:sz w:val="22"/>
          <w:szCs w:val="22"/>
          <w:lang w:val="id-ID"/>
        </w:rPr>
      </w:pPr>
      <w:r w:rsidRPr="00E93066">
        <w:rPr>
          <w:sz w:val="22"/>
          <w:szCs w:val="22"/>
          <w:lang w:val="id-ID"/>
        </w:rPr>
        <w:t>Penelitian ini menggunakan metode HIRARC (Hazard Identification, Risk Assessment, and Risk Control) untuk mengidentifikasi, menilai, dan mengendalikan risiko yang ada di Gardu Induk Ampenan</w:t>
      </w:r>
      <w:r w:rsidR="004001E5">
        <w:rPr>
          <w:sz w:val="22"/>
          <w:szCs w:val="22"/>
          <w:lang w:val="en-US"/>
        </w:rPr>
        <w:t xml:space="preserve"> </w:t>
      </w:r>
      <w:r w:rsidR="004001E5">
        <w:rPr>
          <w:sz w:val="22"/>
          <w:szCs w:val="22"/>
          <w:lang w:val="en-US"/>
        </w:rPr>
        <w:fldChar w:fldCharType="begin"/>
      </w:r>
      <w:r w:rsidR="004001E5">
        <w:rPr>
          <w:sz w:val="22"/>
          <w:szCs w:val="22"/>
          <w:lang w:val="en-US"/>
        </w:rPr>
        <w:instrText xml:space="preserve"> ADDIN ZOTERO_ITEM CSL_CITATION {"citationID":"iE28wU2A","properties":{"formattedCitation":"[7]","plainCitation":"[7]","noteIndex":0},"citationItems":[{"id":3395,"uris":["http://zotero.org/users/6056099/items/7DVWTWAQ"],"itemData":{"id":3395,"type":"article-journal","container-title":"Jurnal INTECH Teknik Industri Universitas Serang Raya","issue":"1","page":"56–62","source":"Google Scholar","title":"Penilaian Risiko K3 pada Proses Pabrikasi Menggunakan Metode Hazard Identification, Risk Assessment and Risk Control (HIRARC)","volume":"7","author":[{"family":"Smarandana","given":"Ghika"},{"family":"Momon","given":"Ade"},{"family":"Arifin","given":"Jauhari"}],"issued":{"date-parts":[["2021"]]}}}],"schema":"https://github.com/citation-style-language/schema/raw/master/csl-citation.json"} </w:instrText>
      </w:r>
      <w:r w:rsidR="004001E5">
        <w:rPr>
          <w:sz w:val="22"/>
          <w:szCs w:val="22"/>
          <w:lang w:val="en-US"/>
        </w:rPr>
        <w:fldChar w:fldCharType="separate"/>
      </w:r>
      <w:r w:rsidR="004001E5" w:rsidRPr="004001E5">
        <w:rPr>
          <w:sz w:val="22"/>
        </w:rPr>
        <w:t>[7]</w:t>
      </w:r>
      <w:r w:rsidR="004001E5">
        <w:rPr>
          <w:sz w:val="22"/>
          <w:szCs w:val="22"/>
          <w:lang w:val="en-US"/>
        </w:rPr>
        <w:fldChar w:fldCharType="end"/>
      </w:r>
      <w:r w:rsidRPr="00E93066">
        <w:rPr>
          <w:sz w:val="22"/>
          <w:szCs w:val="22"/>
          <w:lang w:val="id-ID"/>
        </w:rPr>
        <w:t>. Metode ini dipilih karena kemampuannya dalam memberikan penilaian yang komprehensif terhadap bahaya yang mungkin muncul dalam operasional gardu induk, serta membantu dalam penerapan langkah-langkah pencegahan yang tepat. Dengan penerapan metode HIRARC, diharapkan tercipta kondisi kerja yang lebih aman dan terhindar dari kecelakaan kerja serta penyakit akibat kerja</w:t>
      </w:r>
      <w:r w:rsidR="004001E5">
        <w:rPr>
          <w:sz w:val="22"/>
          <w:szCs w:val="22"/>
          <w:lang w:val="en-US"/>
        </w:rPr>
        <w:t xml:space="preserve"> </w:t>
      </w:r>
      <w:r w:rsidR="004001E5">
        <w:rPr>
          <w:sz w:val="22"/>
          <w:szCs w:val="22"/>
          <w:lang w:val="en-US"/>
        </w:rPr>
        <w:fldChar w:fldCharType="begin"/>
      </w:r>
      <w:r w:rsidR="004001E5">
        <w:rPr>
          <w:sz w:val="22"/>
          <w:szCs w:val="22"/>
          <w:lang w:val="en-US"/>
        </w:rPr>
        <w:instrText xml:space="preserve"> ADDIN ZOTERO_ITEM CSL_CITATION {"citationID":"BFUmfFOl","properties":{"formattedCitation":"[8]","plainCitation":"[8]","noteIndex":0},"citationItems":[{"id":3397,"uris":["http://zotero.org/users/6056099/items/RLHTESYG"],"itemData":{"id":3397,"type":"article-journal","container-title":"Madani: Jurnal Ilmiah Multidisiplin","issue":"7","source":"Google Scholar","title":"Implementasi Program Kesehatan dan Keselamatan Kerja (K3) Berbasis Undang-Undang Dasar 1945 di Industri Manufaktur: Studi Kasus PT. Rehau Indonesia","title-short":"Implementasi Program Kesehatan dan Keselamatan Kerja (K3) Berbasis Undang-Undang Dasar 1945 di Industri Manufaktur","URL":"https://jurnal.penerbitdaarulhuda.my.id/index.php/MAJIM/article/view/2312","volume":"2","author":[{"family":"Hazmi","given":"Ray","non-dropping-particle":"zul"},{"family":"Soesanto","given":"Edy"}],"accessed":{"date-parts":[["2024",8,27]]},"issued":{"date-parts":[["2024"]]}}}],"schema":"https://github.com/citation-style-language/schema/raw/master/csl-citation.json"} </w:instrText>
      </w:r>
      <w:r w:rsidR="004001E5">
        <w:rPr>
          <w:sz w:val="22"/>
          <w:szCs w:val="22"/>
          <w:lang w:val="en-US"/>
        </w:rPr>
        <w:fldChar w:fldCharType="separate"/>
      </w:r>
      <w:r w:rsidR="004001E5" w:rsidRPr="004001E5">
        <w:rPr>
          <w:sz w:val="22"/>
        </w:rPr>
        <w:t>[8]</w:t>
      </w:r>
      <w:r w:rsidR="004001E5">
        <w:rPr>
          <w:sz w:val="22"/>
          <w:szCs w:val="22"/>
          <w:lang w:val="en-US"/>
        </w:rPr>
        <w:fldChar w:fldCharType="end"/>
      </w:r>
      <w:r w:rsidRPr="00E93066">
        <w:rPr>
          <w:sz w:val="22"/>
          <w:szCs w:val="22"/>
          <w:lang w:val="id-ID"/>
        </w:rPr>
        <w:t>.</w:t>
      </w:r>
    </w:p>
    <w:p w:rsidR="00DC056C" w:rsidRPr="00E93066" w:rsidRDefault="00DC056C" w:rsidP="00DC056C">
      <w:pPr>
        <w:pStyle w:val="Body"/>
        <w:rPr>
          <w:sz w:val="22"/>
          <w:szCs w:val="22"/>
          <w:lang w:val="id-ID"/>
        </w:rPr>
      </w:pPr>
      <w:r w:rsidRPr="001B4246">
        <w:rPr>
          <w:sz w:val="22"/>
          <w:szCs w:val="22"/>
          <w:lang w:val="en-US"/>
        </w:rPr>
        <w:t xml:space="preserve">Penelitian ini bertujuan untuk menentukan level risiko keselamatan dan kesehatan kerja (K3) di Gardu Induk Ampenan melalui penerapan metode </w:t>
      </w:r>
      <w:r w:rsidRPr="001B4246">
        <w:rPr>
          <w:i/>
          <w:iCs/>
          <w:sz w:val="22"/>
          <w:szCs w:val="22"/>
          <w:lang w:val="en-US"/>
        </w:rPr>
        <w:t xml:space="preserve">Hazard Identification, Risk Assessment, and Risk Control </w:t>
      </w:r>
      <w:r w:rsidRPr="001B4246">
        <w:rPr>
          <w:sz w:val="22"/>
          <w:szCs w:val="22"/>
          <w:lang w:val="en-US"/>
        </w:rPr>
        <w:t xml:space="preserve">(HIRARC). Selain itu, penelitian ini juga bertujuan untuk mengimplementasikan pendekatan pengendalian </w:t>
      </w:r>
      <w:r w:rsidRPr="001B4246">
        <w:rPr>
          <w:sz w:val="22"/>
          <w:szCs w:val="22"/>
          <w:lang w:val="en-US"/>
        </w:rPr>
        <w:lastRenderedPageBreak/>
        <w:t>risiko K3 berdasarkan hasil analisis yang diperoleh dari metode HIRARC, sehingga dapat mengurangi potensi risiko yang ada dan meningkatkan keselamatan serta kesehatan kerja di lingkungan tersebut.</w:t>
      </w:r>
      <w:r>
        <w:rPr>
          <w:sz w:val="22"/>
          <w:szCs w:val="22"/>
          <w:lang w:val="en-US"/>
        </w:rPr>
        <w:t xml:space="preserve"> Adapun, m</w:t>
      </w:r>
      <w:r w:rsidRPr="001B4246">
        <w:rPr>
          <w:sz w:val="22"/>
          <w:szCs w:val="22"/>
          <w:lang w:val="en-US"/>
        </w:rPr>
        <w:t>asalah utama yang diidentifikasi dalam penelitian ini adalah terkait dengan potensi bahaya yang dapat mengancam keselamatan dan kesehatan kerja (K3) di Gardu Induk Ampenan. Penelitian ini juga mempertanyakan efektivitas penerapan metode HIRARC dalam mengidentifikasi bahaya tersebut serta bagaimana penilaian risiko K3 dilakukan berdasarkan hasil identifikasi yang diperoleh melalui metode ini.</w:t>
      </w:r>
    </w:p>
    <w:p w:rsidR="00DC056C" w:rsidRDefault="00DC056C" w:rsidP="00DC056C">
      <w:pPr>
        <w:pStyle w:val="Body"/>
        <w:rPr>
          <w:sz w:val="22"/>
          <w:szCs w:val="22"/>
          <w:lang w:val="en-US"/>
        </w:rPr>
      </w:pPr>
      <w:r w:rsidRPr="00E93066">
        <w:rPr>
          <w:sz w:val="22"/>
          <w:szCs w:val="22"/>
          <w:lang w:val="id-ID"/>
        </w:rPr>
        <w:t>Hasil penelitian ini diharapkan tidak hanya meningkatkan standar K3 di Gardu Induk Ampenan, tetapi juga memberikan kontribusi yang signifikan terhadap pengembangan praktik K3 di masa depan. Penelitian ini bertujuan untuk meningkatkan kesadaran semua pihak terkait akan pentingnya identifikasi dan penilaian risiko secara proaktif, serta menjadi referensi penting bagi penelitian-penelitian selanjutnya dalam bidang K3, khususnya di industri kelistrikan.</w:t>
      </w:r>
    </w:p>
    <w:p w:rsidR="006331FD" w:rsidRPr="006331FD" w:rsidRDefault="006331FD" w:rsidP="00DC056C">
      <w:pPr>
        <w:pStyle w:val="Body"/>
        <w:rPr>
          <w:sz w:val="22"/>
          <w:szCs w:val="22"/>
          <w:lang w:val="en-US"/>
        </w:rPr>
      </w:pPr>
    </w:p>
    <w:p w:rsidR="00DC056C" w:rsidRPr="00295B38" w:rsidRDefault="00DC056C" w:rsidP="006331FD">
      <w:pPr>
        <w:pStyle w:val="Heading1"/>
        <w:spacing w:before="0" w:after="0"/>
        <w:rPr>
          <w:sz w:val="22"/>
          <w:szCs w:val="22"/>
        </w:rPr>
      </w:pPr>
      <w:r w:rsidRPr="00295B38">
        <w:rPr>
          <w:sz w:val="22"/>
          <w:szCs w:val="22"/>
          <w:lang w:val="en-US"/>
        </w:rPr>
        <w:t>METODE PENELITIAN</w:t>
      </w:r>
    </w:p>
    <w:p w:rsidR="00DC056C" w:rsidRPr="00AA51FE" w:rsidRDefault="00DC056C" w:rsidP="006331FD">
      <w:pPr>
        <w:pStyle w:val="Body"/>
        <w:rPr>
          <w:iCs/>
          <w:sz w:val="22"/>
          <w:szCs w:val="22"/>
          <w:lang w:val="en-ID"/>
        </w:rPr>
      </w:pPr>
      <w:r w:rsidRPr="00AA51FE">
        <w:rPr>
          <w:iCs/>
          <w:sz w:val="22"/>
          <w:szCs w:val="22"/>
          <w:lang w:val="en-ID"/>
        </w:rPr>
        <w:t xml:space="preserve">Penelitian ini </w:t>
      </w:r>
      <w:r>
        <w:rPr>
          <w:iCs/>
          <w:sz w:val="22"/>
          <w:szCs w:val="22"/>
          <w:lang w:val="en-ID"/>
        </w:rPr>
        <w:t>menggunakan</w:t>
      </w:r>
      <w:r w:rsidRPr="00AA51FE">
        <w:rPr>
          <w:iCs/>
          <w:sz w:val="22"/>
          <w:szCs w:val="22"/>
          <w:lang w:val="en-ID"/>
        </w:rPr>
        <w:t xml:space="preserve"> pendekatan deskriptif kualitatif, dengan fokus pada pengumpulan data di lingkungan alami</w:t>
      </w:r>
      <w:r w:rsidR="004001E5">
        <w:rPr>
          <w:iCs/>
          <w:sz w:val="22"/>
          <w:szCs w:val="22"/>
          <w:lang w:val="en-ID"/>
        </w:rPr>
        <w:t xml:space="preserve"> </w:t>
      </w:r>
      <w:r w:rsidR="004001E5">
        <w:rPr>
          <w:iCs/>
          <w:sz w:val="22"/>
          <w:szCs w:val="22"/>
          <w:lang w:val="en-ID"/>
        </w:rPr>
        <w:fldChar w:fldCharType="begin"/>
      </w:r>
      <w:r w:rsidR="004001E5">
        <w:rPr>
          <w:iCs/>
          <w:sz w:val="22"/>
          <w:szCs w:val="22"/>
          <w:lang w:val="en-ID"/>
        </w:rPr>
        <w:instrText xml:space="preserve"> ADDIN ZOTERO_ITEM CSL_CITATION {"citationID":"j4Q0ZwLc","properties":{"formattedCitation":"[9]","plainCitation":"[9]","noteIndex":0},"citationItems":[{"id":598,"uris":["http://zotero.org/users/6056099/items/UG2M7CPE"],"itemData":{"id":598,"type":"book","event-place":"Bandung","publisher":"Alfabeta","publisher-place":"Bandung","title":"Metode Penelitian  Kualitatif dan R&amp;D","author":[{"family":"Sugiyono","given":""}],"issued":{"date-parts":[["2009"]]}}}],"schema":"https://github.com/citation-style-language/schema/raw/master/csl-citation.json"} </w:instrText>
      </w:r>
      <w:r w:rsidR="004001E5">
        <w:rPr>
          <w:iCs/>
          <w:sz w:val="22"/>
          <w:szCs w:val="22"/>
          <w:lang w:val="en-ID"/>
        </w:rPr>
        <w:fldChar w:fldCharType="separate"/>
      </w:r>
      <w:r w:rsidR="004001E5" w:rsidRPr="004001E5">
        <w:rPr>
          <w:sz w:val="22"/>
        </w:rPr>
        <w:t>[9]</w:t>
      </w:r>
      <w:r w:rsidR="004001E5">
        <w:rPr>
          <w:iCs/>
          <w:sz w:val="22"/>
          <w:szCs w:val="22"/>
          <w:lang w:val="en-ID"/>
        </w:rPr>
        <w:fldChar w:fldCharType="end"/>
      </w:r>
      <w:r w:rsidR="004001E5">
        <w:rPr>
          <w:iCs/>
          <w:sz w:val="22"/>
          <w:szCs w:val="22"/>
          <w:lang w:val="en-ID"/>
        </w:rPr>
        <w:t xml:space="preserve"> </w:t>
      </w:r>
      <w:r w:rsidR="004001E5">
        <w:rPr>
          <w:iCs/>
          <w:sz w:val="22"/>
          <w:szCs w:val="22"/>
          <w:lang w:val="en-ID"/>
        </w:rPr>
        <w:fldChar w:fldCharType="begin"/>
      </w:r>
      <w:r w:rsidR="004001E5">
        <w:rPr>
          <w:iCs/>
          <w:sz w:val="22"/>
          <w:szCs w:val="22"/>
          <w:lang w:val="en-ID"/>
        </w:rPr>
        <w:instrText xml:space="preserve"> ADDIN ZOTERO_ITEM CSL_CITATION {"citationID":"C9OEK3ew","properties":{"formattedCitation":"[10]","plainCitation":"[10]","noteIndex":0},"citationItems":[{"id":3184,"uris":["http://zotero.org/users/6056099/items/UIYN3FV6"],"itemData":{"id":3184,"type":"book","publisher":"Tohar Media","source":"Google Scholar","title":"Metode Penelitian Kuantitatif Dan Kualitatif","URL":"https://books.google.com/books?hl=en&amp;lr=&amp;id=giKkEAAAQBAJ&amp;oi=fnd&amp;pg=PA13&amp;dq=Metode+penelitian+yang+dipakai+ialah+pendekatan+Kuantitatif+yang+bertujuan+guna+tahu+ada+tidaknya+hubungan+antar+berbagai+aspek+yang+diteliti.+&amp;ots=8TNaMfwvzB&amp;sig=3VEkLH78g-rM4e9ZjKRfPlCvMQo","author":[{"family":"Agustianti","given":"Rifka"},{"family":"Nussifera","given":"Lissiana"},{"family":"Angelianawati","given":"L."},{"family":"Meliana","given":"Igat"},{"family":"Sidik","given":"Effi Alfiani"},{"family":"Nurlaila","given":"Qomarotun"},{"family":"Simarmata","given":"Nicholas"},{"family":"Himawan","given":"Irfan Sophan"},{"family":"Pawan","given":"Elvis"},{"family":"Ikhram","given":"Faisal"}],"accessed":{"date-parts":[["2024",8,23]]},"issued":{"date-parts":[["2022"]]}}}],"schema":"https://github.com/citation-style-language/schema/raw/master/csl-citation.json"} </w:instrText>
      </w:r>
      <w:r w:rsidR="004001E5">
        <w:rPr>
          <w:iCs/>
          <w:sz w:val="22"/>
          <w:szCs w:val="22"/>
          <w:lang w:val="en-ID"/>
        </w:rPr>
        <w:fldChar w:fldCharType="separate"/>
      </w:r>
      <w:r w:rsidR="004001E5" w:rsidRPr="004001E5">
        <w:rPr>
          <w:sz w:val="22"/>
        </w:rPr>
        <w:t>[10]</w:t>
      </w:r>
      <w:r w:rsidR="004001E5">
        <w:rPr>
          <w:iCs/>
          <w:sz w:val="22"/>
          <w:szCs w:val="22"/>
          <w:lang w:val="en-ID"/>
        </w:rPr>
        <w:fldChar w:fldCharType="end"/>
      </w:r>
      <w:r w:rsidRPr="00AA51FE">
        <w:rPr>
          <w:iCs/>
          <w:sz w:val="22"/>
          <w:szCs w:val="22"/>
          <w:lang w:val="en-ID"/>
        </w:rPr>
        <w:t>. Dalam penelitian ini, peneliti berperan sebagai instrumen utama, mengikuti prinsip yang dijelaskan oleh David Williams bahwa penelitian kualitatif melibatkan pengamatan langsung dan interaksi mendalam dengan subjek untuk memperoleh pemahaman yang komprehensif tentang fenomena yang diteliti</w:t>
      </w:r>
      <w:r w:rsidR="004001E5">
        <w:rPr>
          <w:iCs/>
          <w:sz w:val="22"/>
          <w:szCs w:val="22"/>
          <w:lang w:val="en-ID"/>
        </w:rPr>
        <w:t xml:space="preserve"> </w:t>
      </w:r>
      <w:r w:rsidR="004001E5">
        <w:rPr>
          <w:iCs/>
          <w:sz w:val="22"/>
          <w:szCs w:val="22"/>
          <w:lang w:val="en-ID"/>
        </w:rPr>
        <w:fldChar w:fldCharType="begin"/>
      </w:r>
      <w:r w:rsidR="004001E5">
        <w:rPr>
          <w:iCs/>
          <w:sz w:val="22"/>
          <w:szCs w:val="22"/>
          <w:lang w:val="en-ID"/>
        </w:rPr>
        <w:instrText xml:space="preserve"> ADDIN ZOTERO_ITEM CSL_CITATION {"citationID":"DRoIUP8O","properties":{"formattedCitation":"[11]","plainCitation":"[11]","noteIndex":0},"citationItems":[{"id":3399,"uris":["http://zotero.org/users/6056099/items/G2QPUA3M"],"itemData":{"id":3399,"type":"book","publisher":"Maghza Pustaka","source":"Google Scholar","title":"Metodologi penelitian kualitatif: Petunjuk praktis untuk penelitian lapangan, analisis teks media, dan kajian budaya","title-short":"Metodologi penelitian kualitatif","URL":"https://books.google.com/books?hl=en&amp;lr=&amp;id=hHeDEAAAQBAJ&amp;oi=fnd&amp;pg=PA1&amp;dq=Dalam+penelitian+ini,+peneliti+berperan+sebagai+instrumen+utama,+mengikuti+prinsip+yang+dijelaskan+oleh+David+Williams+bahwa+penelitian+kualitatif+melibatkan+pengamatan+langsung+dan+interaksi+mendalam+dengan+subjek+untuk+memperoleh+pemahaman+yang+komprehensif+tentang+fenomena+yang+diteliti.&amp;ots=RPkGPYZK3m&amp;sig=nObEDSd_rbbzLqmseYTxBsu37yg","author":[{"family":"Iskandar","given":"Dudi"}],"accessed":{"date-parts":[["2024",8,27]]},"issued":{"date-parts":[["2022"]]}}}],"schema":"https://github.com/citation-style-language/schema/raw/master/csl-citation.json"} </w:instrText>
      </w:r>
      <w:r w:rsidR="004001E5">
        <w:rPr>
          <w:iCs/>
          <w:sz w:val="22"/>
          <w:szCs w:val="22"/>
          <w:lang w:val="en-ID"/>
        </w:rPr>
        <w:fldChar w:fldCharType="separate"/>
      </w:r>
      <w:r w:rsidR="004001E5" w:rsidRPr="004001E5">
        <w:rPr>
          <w:sz w:val="22"/>
        </w:rPr>
        <w:t>[11]</w:t>
      </w:r>
      <w:r w:rsidR="004001E5">
        <w:rPr>
          <w:iCs/>
          <w:sz w:val="22"/>
          <w:szCs w:val="22"/>
          <w:lang w:val="en-ID"/>
        </w:rPr>
        <w:fldChar w:fldCharType="end"/>
      </w:r>
      <w:r w:rsidRPr="00AA51FE">
        <w:rPr>
          <w:iCs/>
          <w:sz w:val="22"/>
          <w:szCs w:val="22"/>
          <w:lang w:val="en-ID"/>
        </w:rPr>
        <w:t xml:space="preserve">. Tujuan utama dari penelitian ini adalah untuk mengevaluasi risiko keselamatan dan kesehatan kerja (K3) di Gardu Induk Ampenan menggunakan </w:t>
      </w:r>
      <w:r w:rsidRPr="00AA51FE">
        <w:rPr>
          <w:i/>
          <w:sz w:val="22"/>
          <w:szCs w:val="22"/>
          <w:lang w:val="en-ID"/>
        </w:rPr>
        <w:t>metode Hazard Identification, Risk Assessment, and Risk Control</w:t>
      </w:r>
      <w:r w:rsidRPr="00AA51FE">
        <w:rPr>
          <w:iCs/>
          <w:sz w:val="22"/>
          <w:szCs w:val="22"/>
          <w:lang w:val="en-ID"/>
        </w:rPr>
        <w:t xml:space="preserve"> (HIRARC). Metode HIRARC dipilih untuk mengidentifikasi potensi bahaya, menilai tingkat risiko, dan menerapkan langkah-langkah pengendalian yang diperlukan untuk memitigasi risiko yang teridentifikasi.</w:t>
      </w:r>
    </w:p>
    <w:p w:rsidR="00DC056C" w:rsidRPr="00AA51FE" w:rsidRDefault="00DC056C" w:rsidP="00DC056C">
      <w:pPr>
        <w:pStyle w:val="Body"/>
        <w:rPr>
          <w:iCs/>
          <w:sz w:val="22"/>
          <w:szCs w:val="22"/>
          <w:lang w:val="en-ID"/>
        </w:rPr>
      </w:pPr>
      <w:r w:rsidRPr="00AA51FE">
        <w:rPr>
          <w:iCs/>
          <w:sz w:val="22"/>
          <w:szCs w:val="22"/>
          <w:lang w:val="en-ID"/>
        </w:rPr>
        <w:t>Penelitian ini dilaks</w:t>
      </w:r>
      <w:r>
        <w:rPr>
          <w:iCs/>
          <w:sz w:val="22"/>
          <w:szCs w:val="22"/>
          <w:lang w:val="en-ID"/>
        </w:rPr>
        <w:t>anakan dari Juni hingga Agustus</w:t>
      </w:r>
      <w:r w:rsidRPr="00AA51FE">
        <w:rPr>
          <w:iCs/>
          <w:sz w:val="22"/>
          <w:szCs w:val="22"/>
          <w:lang w:val="en-ID"/>
        </w:rPr>
        <w:t xml:space="preserve"> 2024 di PT PLN (Persero) Gardu Induk Ampenan, Mataram. Data yang dikumpulkan meliputi data primer dan data sekunder. Data primer diperoleh melalui observasi lapangan yang mendalam untuk memahami potensi bahaya yang ada di setiap proses kerja. Selain itu, wawancara mendalam dilakukan dengan </w:t>
      </w:r>
      <w:r w:rsidRPr="00AA51FE">
        <w:rPr>
          <w:iCs/>
          <w:sz w:val="22"/>
          <w:szCs w:val="22"/>
          <w:lang w:val="en-ID"/>
        </w:rPr>
        <w:lastRenderedPageBreak/>
        <w:t>informan terpilih untuk mendapatkan perspektif yang lebih detail mengenai kondisi K3. Data sekunder meliputi literatur, buku, dan dokumen pendukung lainnya yang relevan untuk memberikan konteks tambahan terhadap analisis bahaya dan risiko.</w:t>
      </w:r>
    </w:p>
    <w:p w:rsidR="00DC056C" w:rsidRPr="00AA51FE" w:rsidRDefault="00DC056C" w:rsidP="00DC056C">
      <w:pPr>
        <w:pStyle w:val="Body"/>
        <w:rPr>
          <w:iCs/>
          <w:sz w:val="22"/>
          <w:szCs w:val="22"/>
          <w:lang w:val="en-ID"/>
        </w:rPr>
      </w:pPr>
      <w:r w:rsidRPr="00AA51FE">
        <w:rPr>
          <w:iCs/>
          <w:sz w:val="22"/>
          <w:szCs w:val="22"/>
          <w:lang w:val="en-ID"/>
        </w:rPr>
        <w:t>Metode pengumpulan data mencakup observasi langsung terhadap alur proses kerja, identifikasi mesin dan alat yang digunakan, serta pengamatan waktu proses kerja dan bahaya pada setiap tahap</w:t>
      </w:r>
      <w:r w:rsidR="004001E5">
        <w:rPr>
          <w:iCs/>
          <w:sz w:val="22"/>
          <w:szCs w:val="22"/>
          <w:lang w:val="en-ID"/>
        </w:rPr>
        <w:t xml:space="preserve"> </w:t>
      </w:r>
      <w:r w:rsidR="004001E5">
        <w:rPr>
          <w:iCs/>
          <w:sz w:val="22"/>
          <w:szCs w:val="22"/>
          <w:lang w:val="en-ID"/>
        </w:rPr>
        <w:fldChar w:fldCharType="begin"/>
      </w:r>
      <w:r w:rsidR="004001E5">
        <w:rPr>
          <w:iCs/>
          <w:sz w:val="22"/>
          <w:szCs w:val="22"/>
          <w:lang w:val="en-ID"/>
        </w:rPr>
        <w:instrText xml:space="preserve"> ADDIN ZOTERO_ITEM CSL_CITATION {"citationID":"XsnATCFZ","properties":{"formattedCitation":"[12]","plainCitation":"[12]","noteIndex":0},"citationItems":[{"id":3032,"uris":["http://zotero.org/users/6056099/items/J2FGDZU2"],"itemData":{"id":3032,"type":"article-journal","note":"publisher: PT Remaja Rosdakarya","source":"Google Scholar","title":"Metode penelitian kuantitatif","URL":"https://openlibrary.telkomuniversity.ac.id/pustaka/17997/metode-penelitian-kuantitatif.html","author":[{"family":"Darmawan","given":"Deni"}],"accessed":{"date-parts":[["2024",8,11]]},"issued":{"date-parts":[["2013"]]}}}],"schema":"https://github.com/citation-style-language/schema/raw/master/csl-citation.json"} </w:instrText>
      </w:r>
      <w:r w:rsidR="004001E5">
        <w:rPr>
          <w:iCs/>
          <w:sz w:val="22"/>
          <w:szCs w:val="22"/>
          <w:lang w:val="en-ID"/>
        </w:rPr>
        <w:fldChar w:fldCharType="separate"/>
      </w:r>
      <w:r w:rsidR="004001E5" w:rsidRPr="004001E5">
        <w:rPr>
          <w:sz w:val="22"/>
        </w:rPr>
        <w:t>[12]</w:t>
      </w:r>
      <w:r w:rsidR="004001E5">
        <w:rPr>
          <w:iCs/>
          <w:sz w:val="22"/>
          <w:szCs w:val="22"/>
          <w:lang w:val="en-ID"/>
        </w:rPr>
        <w:fldChar w:fldCharType="end"/>
      </w:r>
      <w:r w:rsidRPr="00AA51FE">
        <w:rPr>
          <w:iCs/>
          <w:sz w:val="22"/>
          <w:szCs w:val="22"/>
          <w:lang w:val="en-ID"/>
        </w:rPr>
        <w:t>. Wawancara mendalam dilakukan menggunakan pedoman semi-terstruktur untuk memastikan informasi yang diperoleh relevan dan mendalam. Dokumentasi juga digunakan sebagai sumber data tambahan, yang meliputi alur proses kerja, literatur ilmiah, serta foto-foto yang diambil selama proses penelitian.</w:t>
      </w:r>
    </w:p>
    <w:p w:rsidR="00DC056C" w:rsidRDefault="00DC056C" w:rsidP="00DC056C">
      <w:pPr>
        <w:pStyle w:val="Body"/>
        <w:rPr>
          <w:iCs/>
          <w:sz w:val="22"/>
          <w:szCs w:val="22"/>
          <w:lang w:val="en-ID"/>
        </w:rPr>
      </w:pPr>
      <w:r w:rsidRPr="00AA51FE">
        <w:rPr>
          <w:iCs/>
          <w:sz w:val="22"/>
          <w:szCs w:val="22"/>
          <w:lang w:val="en-ID"/>
        </w:rPr>
        <w:t>Pengolahan data dilakukan dengan menerapkan metode HIRARC untuk menganalisis bahaya yang diidentifikasi, mengevaluasi kemungkinan terjadinya dan dampak dari setiap bahaya, serta merumuskan langkah-langkah pengendalian yang sesuai</w:t>
      </w:r>
      <w:r w:rsidR="004001E5">
        <w:rPr>
          <w:iCs/>
          <w:sz w:val="22"/>
          <w:szCs w:val="22"/>
          <w:lang w:val="en-ID"/>
        </w:rPr>
        <w:t xml:space="preserve"> </w:t>
      </w:r>
      <w:r w:rsidR="004001E5">
        <w:rPr>
          <w:iCs/>
          <w:sz w:val="22"/>
          <w:szCs w:val="22"/>
          <w:lang w:val="en-ID"/>
        </w:rPr>
        <w:fldChar w:fldCharType="begin"/>
      </w:r>
      <w:r w:rsidR="004001E5">
        <w:rPr>
          <w:iCs/>
          <w:sz w:val="22"/>
          <w:szCs w:val="22"/>
          <w:lang w:val="en-ID"/>
        </w:rPr>
        <w:instrText xml:space="preserve"> ADDIN ZOTERO_ITEM CSL_CITATION {"citationID":"fj20P66k","properties":{"formattedCitation":"[13]","plainCitation":"[13]","noteIndex":0},"citationItems":[{"id":3400,"uris":["http://zotero.org/users/6056099/items/6Z55FU6H"],"itemData":{"id":3400,"type":"paper-conference","container-title":"Prosiding Seminar Nasional Teknik UISU (SEMNASTEK)","note":"issue: 1","page":"183–189","source":"Google Scholar","title":"Analisa Tingkat Risiko Kecelakaan Kerja pada Bagian Foundry di PTPN IV Unit Pabrik Mesin Teneradolok Ilir","URL":"https://jurnaltest.uisu.ac.id/index.php/semnastek/article/view/1310","volume":"2","author":[{"family":"Juarni","given":"Juarni"},{"family":"Derlini","given":"Derlini"},{"family":"Hutabarat","given":"Boma Wardhana"}],"accessed":{"date-parts":[["2024",8,27]]},"issued":{"date-parts":[["2019"]]}}}],"schema":"https://github.com/citation-style-language/schema/raw/master/csl-citation.json"} </w:instrText>
      </w:r>
      <w:r w:rsidR="004001E5">
        <w:rPr>
          <w:iCs/>
          <w:sz w:val="22"/>
          <w:szCs w:val="22"/>
          <w:lang w:val="en-ID"/>
        </w:rPr>
        <w:fldChar w:fldCharType="separate"/>
      </w:r>
      <w:r w:rsidR="004001E5" w:rsidRPr="004001E5">
        <w:rPr>
          <w:sz w:val="22"/>
        </w:rPr>
        <w:t>[13]</w:t>
      </w:r>
      <w:r w:rsidR="004001E5">
        <w:rPr>
          <w:iCs/>
          <w:sz w:val="22"/>
          <w:szCs w:val="22"/>
          <w:lang w:val="en-ID"/>
        </w:rPr>
        <w:fldChar w:fldCharType="end"/>
      </w:r>
      <w:r w:rsidRPr="00AA51FE">
        <w:rPr>
          <w:iCs/>
          <w:sz w:val="22"/>
          <w:szCs w:val="22"/>
          <w:lang w:val="en-ID"/>
        </w:rPr>
        <w:t>. Proses ini bertujuan untuk mengurangi risiko kecelakaan kerja dengan pendekatan sistematis. Penelitian ini mengikuti tahapan yang telah direncanakan, yang dijelaskan dalam flowchart penelitian, dan seluruh kegiatan penelitian dijadwalkan secara terperinci dalam tabel jadwal yang telah disusun, mencakup semua langkah mulai dari studi literatur hingga ujian hasil penelitian.</w:t>
      </w:r>
    </w:p>
    <w:p w:rsidR="00DC056C" w:rsidRDefault="00DC056C" w:rsidP="00DC056C">
      <w:pPr>
        <w:pStyle w:val="Body"/>
        <w:rPr>
          <w:iCs/>
          <w:sz w:val="22"/>
          <w:szCs w:val="22"/>
          <w:lang w:val="en-ID"/>
        </w:rPr>
      </w:pPr>
    </w:p>
    <w:p w:rsidR="00DC056C" w:rsidRPr="005D1BE6" w:rsidRDefault="00DC056C" w:rsidP="00DC056C">
      <w:pPr>
        <w:pStyle w:val="Body"/>
        <w:ind w:firstLine="0"/>
        <w:jc w:val="center"/>
        <w:rPr>
          <w:i/>
          <w:iCs/>
          <w:sz w:val="22"/>
          <w:szCs w:val="22"/>
          <w:lang w:val="en-US"/>
        </w:rPr>
      </w:pPr>
      <w:bookmarkStart w:id="2" w:name="_Toc174478567"/>
      <w:r w:rsidRPr="00A04A71">
        <w:rPr>
          <w:b/>
          <w:i/>
          <w:iCs/>
          <w:sz w:val="22"/>
          <w:szCs w:val="22"/>
          <w:lang w:val="en-US"/>
        </w:rPr>
        <w:t xml:space="preserve">Tabel </w:t>
      </w:r>
      <w:r w:rsidRPr="00A04A71">
        <w:rPr>
          <w:b/>
          <w:i/>
          <w:iCs/>
          <w:sz w:val="22"/>
          <w:szCs w:val="22"/>
          <w:lang w:val="en-US"/>
        </w:rPr>
        <w:fldChar w:fldCharType="begin"/>
      </w:r>
      <w:r w:rsidRPr="00A04A71">
        <w:rPr>
          <w:b/>
          <w:i/>
          <w:iCs/>
          <w:sz w:val="22"/>
          <w:szCs w:val="22"/>
          <w:lang w:val="en-US"/>
        </w:rPr>
        <w:instrText xml:space="preserve"> SEQ Tabel_2. \* ARABIC </w:instrText>
      </w:r>
      <w:r w:rsidRPr="00A04A71">
        <w:rPr>
          <w:b/>
          <w:i/>
          <w:iCs/>
          <w:sz w:val="22"/>
          <w:szCs w:val="22"/>
          <w:lang w:val="en-US"/>
        </w:rPr>
        <w:fldChar w:fldCharType="separate"/>
      </w:r>
      <w:r w:rsidR="00CE690C" w:rsidRPr="00A04A71">
        <w:rPr>
          <w:b/>
          <w:i/>
          <w:iCs/>
          <w:noProof/>
          <w:sz w:val="22"/>
          <w:szCs w:val="22"/>
          <w:lang w:val="en-US"/>
        </w:rPr>
        <w:t>1</w:t>
      </w:r>
      <w:r w:rsidRPr="00A04A71">
        <w:rPr>
          <w:b/>
          <w:i/>
          <w:iCs/>
          <w:sz w:val="22"/>
          <w:szCs w:val="22"/>
          <w:lang w:val="en-ID"/>
        </w:rPr>
        <w:fldChar w:fldCharType="end"/>
      </w:r>
      <w:r w:rsidRPr="00A04A71">
        <w:rPr>
          <w:b/>
          <w:i/>
          <w:iCs/>
          <w:sz w:val="22"/>
          <w:szCs w:val="22"/>
          <w:lang w:val="en-ID"/>
        </w:rPr>
        <w:t>.</w:t>
      </w:r>
      <w:r w:rsidRPr="005D1BE6">
        <w:rPr>
          <w:i/>
          <w:iCs/>
          <w:sz w:val="22"/>
          <w:szCs w:val="22"/>
          <w:lang w:val="en-US"/>
        </w:rPr>
        <w:t xml:space="preserve"> </w:t>
      </w:r>
      <w:r w:rsidRPr="00A04A71">
        <w:rPr>
          <w:i/>
          <w:iCs/>
          <w:sz w:val="22"/>
          <w:szCs w:val="22"/>
          <w:lang w:val="en-US"/>
        </w:rPr>
        <w:t xml:space="preserve">Parameter Kemungkinan (Likehood </w:t>
      </w:r>
      <w:proofErr w:type="gramStart"/>
      <w:r w:rsidRPr="00A04A71">
        <w:rPr>
          <w:i/>
          <w:iCs/>
          <w:sz w:val="22"/>
          <w:szCs w:val="22"/>
          <w:lang w:val="en-US"/>
        </w:rPr>
        <w:t>Of</w:t>
      </w:r>
      <w:proofErr w:type="gramEnd"/>
      <w:r w:rsidRPr="00A04A71">
        <w:rPr>
          <w:i/>
          <w:iCs/>
          <w:sz w:val="22"/>
          <w:szCs w:val="22"/>
          <w:lang w:val="en-US"/>
        </w:rPr>
        <w:t xml:space="preserve"> Hazard)</w:t>
      </w:r>
      <w:bookmarkEnd w:id="2"/>
    </w:p>
    <w:tbl>
      <w:tblPr>
        <w:tblStyle w:val="PlainTable21"/>
        <w:tblW w:w="5000" w:type="pct"/>
        <w:tblLook w:val="07A0" w:firstRow="1" w:lastRow="0" w:firstColumn="1" w:lastColumn="1" w:noHBand="1" w:noVBand="1"/>
      </w:tblPr>
      <w:tblGrid>
        <w:gridCol w:w="759"/>
        <w:gridCol w:w="1225"/>
        <w:gridCol w:w="2268"/>
      </w:tblGrid>
      <w:tr w:rsidR="00DC056C" w:rsidRPr="005D1BE6" w:rsidTr="00A04A7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6827E7">
            <w:pPr>
              <w:spacing w:line="276" w:lineRule="auto"/>
              <w:contextualSpacing/>
              <w:jc w:val="center"/>
              <w:rPr>
                <w:rFonts w:ascii="Times New Roman" w:hAnsi="Times New Roman" w:cs="Times New Roman"/>
                <w:iCs/>
                <w:color w:val="000000"/>
                <w:sz w:val="16"/>
                <w:szCs w:val="16"/>
              </w:rPr>
            </w:pPr>
            <w:r w:rsidRPr="006827E7">
              <w:rPr>
                <w:rFonts w:ascii="Times New Roman" w:eastAsia="Calibri" w:hAnsi="Times New Roman" w:cs="Times New Roman"/>
                <w:sz w:val="16"/>
                <w:szCs w:val="16"/>
              </w:rPr>
              <w:t>Tingkat</w:t>
            </w:r>
          </w:p>
        </w:tc>
        <w:tc>
          <w:tcPr>
            <w:tcW w:w="1441" w:type="pct"/>
          </w:tcPr>
          <w:p w:rsidR="00DC056C" w:rsidRPr="006827E7" w:rsidRDefault="00DC056C" w:rsidP="006827E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16"/>
                <w:szCs w:val="16"/>
              </w:rPr>
            </w:pPr>
            <w:r w:rsidRPr="006827E7">
              <w:rPr>
                <w:rFonts w:ascii="Times New Roman" w:eastAsia="Calibri" w:hAnsi="Times New Roman" w:cs="Times New Roman"/>
                <w:sz w:val="16"/>
                <w:szCs w:val="16"/>
              </w:rPr>
              <w:t>Deskripsi</w:t>
            </w:r>
          </w:p>
        </w:tc>
        <w:tc>
          <w:tcPr>
            <w:cnfStyle w:val="000100000000" w:firstRow="0" w:lastRow="0" w:firstColumn="0" w:lastColumn="1" w:oddVBand="0" w:evenVBand="0" w:oddHBand="0" w:evenHBand="0" w:firstRowFirstColumn="0" w:firstRowLastColumn="0" w:lastRowFirstColumn="0" w:lastRowLastColumn="0"/>
            <w:tcW w:w="2666" w:type="pct"/>
          </w:tcPr>
          <w:p w:rsidR="00DC056C" w:rsidRPr="006827E7" w:rsidRDefault="00DC056C" w:rsidP="006827E7">
            <w:pPr>
              <w:spacing w:line="276" w:lineRule="auto"/>
              <w:contextualSpacing/>
              <w:jc w:val="center"/>
              <w:rPr>
                <w:rFonts w:ascii="Times New Roman" w:hAnsi="Times New Roman" w:cs="Times New Roman"/>
                <w:iCs/>
                <w:color w:val="000000"/>
                <w:sz w:val="16"/>
                <w:szCs w:val="16"/>
              </w:rPr>
            </w:pPr>
            <w:r w:rsidRPr="006827E7">
              <w:rPr>
                <w:rFonts w:ascii="Times New Roman" w:eastAsia="Calibri" w:hAnsi="Times New Roman" w:cs="Times New Roman"/>
                <w:sz w:val="16"/>
                <w:szCs w:val="16"/>
              </w:rPr>
              <w:t>Keterangan</w:t>
            </w:r>
          </w:p>
        </w:tc>
      </w:tr>
      <w:tr w:rsidR="00DC056C" w:rsidRPr="005D1BE6" w:rsidTr="00A04A71">
        <w:trPr>
          <w:trHeight w:val="7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6827E7">
            <w:pPr>
              <w:pStyle w:val="Body"/>
              <w:ind w:firstLine="0"/>
              <w:jc w:val="center"/>
              <w:rPr>
                <w:iCs/>
                <w:sz w:val="16"/>
                <w:szCs w:val="16"/>
                <w:lang w:val="en-US"/>
              </w:rPr>
            </w:pPr>
            <w:r w:rsidRPr="006827E7">
              <w:rPr>
                <w:iCs/>
                <w:sz w:val="16"/>
                <w:szCs w:val="16"/>
                <w:lang w:val="en-US"/>
              </w:rPr>
              <w:t>1</w:t>
            </w:r>
          </w:p>
        </w:tc>
        <w:tc>
          <w:tcPr>
            <w:tcW w:w="1441" w:type="pct"/>
          </w:tcPr>
          <w:p w:rsidR="00DC056C" w:rsidRPr="006827E7" w:rsidRDefault="00DC056C" w:rsidP="00A909B7">
            <w:pPr>
              <w:pStyle w:val="Body"/>
              <w:ind w:firstLine="34"/>
              <w:jc w:val="left"/>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Rare</w:t>
            </w:r>
          </w:p>
        </w:tc>
        <w:tc>
          <w:tcPr>
            <w:cnfStyle w:val="000100000000" w:firstRow="0" w:lastRow="0" w:firstColumn="0" w:lastColumn="1" w:oddVBand="0" w:evenVBand="0" w:oddHBand="0" w:evenHBand="0" w:firstRowFirstColumn="0" w:firstRowLastColumn="0" w:lastRowFirstColumn="0" w:lastRowLastColumn="0"/>
            <w:tcW w:w="2666" w:type="pct"/>
          </w:tcPr>
          <w:p w:rsidR="00DC056C" w:rsidRPr="006827E7" w:rsidRDefault="00DC056C" w:rsidP="00A04A71">
            <w:pPr>
              <w:pStyle w:val="Body"/>
              <w:ind w:right="-109" w:firstLine="0"/>
              <w:jc w:val="left"/>
              <w:rPr>
                <w:b w:val="0"/>
                <w:iCs/>
                <w:sz w:val="16"/>
                <w:szCs w:val="16"/>
                <w:lang w:val="en-US"/>
              </w:rPr>
            </w:pPr>
            <w:r w:rsidRPr="006827E7">
              <w:rPr>
                <w:b w:val="0"/>
                <w:iCs/>
                <w:sz w:val="16"/>
                <w:szCs w:val="16"/>
                <w:lang w:val="en-US"/>
              </w:rPr>
              <w:t>Hampir tidak pernah terjadi</w:t>
            </w:r>
          </w:p>
        </w:tc>
      </w:tr>
      <w:tr w:rsidR="00DC056C" w:rsidRPr="005D1BE6" w:rsidTr="00A04A71">
        <w:trPr>
          <w:trHeight w:val="199"/>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6827E7">
            <w:pPr>
              <w:pStyle w:val="Body"/>
              <w:ind w:firstLine="0"/>
              <w:jc w:val="center"/>
              <w:rPr>
                <w:iCs/>
                <w:sz w:val="16"/>
                <w:szCs w:val="16"/>
                <w:lang w:val="en-US"/>
              </w:rPr>
            </w:pPr>
            <w:r w:rsidRPr="006827E7">
              <w:rPr>
                <w:iCs/>
                <w:sz w:val="16"/>
                <w:szCs w:val="16"/>
                <w:lang w:val="en-US"/>
              </w:rPr>
              <w:t>2</w:t>
            </w:r>
          </w:p>
        </w:tc>
        <w:tc>
          <w:tcPr>
            <w:tcW w:w="1441" w:type="pct"/>
          </w:tcPr>
          <w:p w:rsidR="00DC056C" w:rsidRPr="006827E7" w:rsidRDefault="00DC056C" w:rsidP="00A909B7">
            <w:pPr>
              <w:pStyle w:val="Body"/>
              <w:ind w:firstLine="34"/>
              <w:jc w:val="left"/>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Unlikely</w:t>
            </w:r>
          </w:p>
        </w:tc>
        <w:tc>
          <w:tcPr>
            <w:cnfStyle w:val="000100000000" w:firstRow="0" w:lastRow="0" w:firstColumn="0" w:lastColumn="1" w:oddVBand="0" w:evenVBand="0" w:oddHBand="0" w:evenHBand="0" w:firstRowFirstColumn="0" w:firstRowLastColumn="0" w:lastRowFirstColumn="0" w:lastRowLastColumn="0"/>
            <w:tcW w:w="2666" w:type="pct"/>
          </w:tcPr>
          <w:p w:rsidR="00DC056C" w:rsidRPr="006827E7" w:rsidRDefault="00DC056C" w:rsidP="00A04A71">
            <w:pPr>
              <w:pStyle w:val="Body"/>
              <w:ind w:right="-109" w:firstLine="0"/>
              <w:jc w:val="left"/>
              <w:rPr>
                <w:b w:val="0"/>
                <w:iCs/>
                <w:sz w:val="16"/>
                <w:szCs w:val="16"/>
                <w:lang w:val="en-US"/>
              </w:rPr>
            </w:pPr>
            <w:r w:rsidRPr="006827E7">
              <w:rPr>
                <w:b w:val="0"/>
                <w:iCs/>
                <w:sz w:val="16"/>
                <w:szCs w:val="16"/>
                <w:lang w:val="en-US"/>
              </w:rPr>
              <w:t>Jarang terjadi</w:t>
            </w:r>
          </w:p>
        </w:tc>
      </w:tr>
      <w:tr w:rsidR="00DC056C" w:rsidRPr="005D1BE6" w:rsidTr="00A04A71">
        <w:trPr>
          <w:trHeight w:val="8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6827E7">
            <w:pPr>
              <w:pStyle w:val="Body"/>
              <w:ind w:firstLine="0"/>
              <w:jc w:val="center"/>
              <w:rPr>
                <w:iCs/>
                <w:sz w:val="16"/>
                <w:szCs w:val="16"/>
                <w:lang w:val="en-US"/>
              </w:rPr>
            </w:pPr>
            <w:r w:rsidRPr="006827E7">
              <w:rPr>
                <w:iCs/>
                <w:sz w:val="16"/>
                <w:szCs w:val="16"/>
                <w:lang w:val="en-US"/>
              </w:rPr>
              <w:t>3</w:t>
            </w:r>
          </w:p>
        </w:tc>
        <w:tc>
          <w:tcPr>
            <w:tcW w:w="1441" w:type="pct"/>
          </w:tcPr>
          <w:p w:rsidR="00DC056C" w:rsidRPr="006827E7" w:rsidRDefault="00DC056C" w:rsidP="00A909B7">
            <w:pPr>
              <w:pStyle w:val="Body"/>
              <w:ind w:firstLine="34"/>
              <w:jc w:val="left"/>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Posibble</w:t>
            </w:r>
          </w:p>
        </w:tc>
        <w:tc>
          <w:tcPr>
            <w:cnfStyle w:val="000100000000" w:firstRow="0" w:lastRow="0" w:firstColumn="0" w:lastColumn="1" w:oddVBand="0" w:evenVBand="0" w:oddHBand="0" w:evenHBand="0" w:firstRowFirstColumn="0" w:firstRowLastColumn="0" w:lastRowFirstColumn="0" w:lastRowLastColumn="0"/>
            <w:tcW w:w="2666" w:type="pct"/>
          </w:tcPr>
          <w:p w:rsidR="00DC056C" w:rsidRPr="006827E7" w:rsidRDefault="00DC056C" w:rsidP="00A04A71">
            <w:pPr>
              <w:pStyle w:val="Body"/>
              <w:ind w:right="-109" w:firstLine="0"/>
              <w:jc w:val="left"/>
              <w:rPr>
                <w:b w:val="0"/>
                <w:iCs/>
                <w:sz w:val="16"/>
                <w:szCs w:val="16"/>
                <w:lang w:val="en-US"/>
              </w:rPr>
            </w:pPr>
            <w:r w:rsidRPr="006827E7">
              <w:rPr>
                <w:b w:val="0"/>
                <w:iCs/>
                <w:sz w:val="16"/>
                <w:szCs w:val="16"/>
                <w:lang w:val="en-US"/>
              </w:rPr>
              <w:t>Kadang terjadi</w:t>
            </w:r>
          </w:p>
        </w:tc>
      </w:tr>
      <w:tr w:rsidR="00DC056C" w:rsidRPr="005D1BE6" w:rsidTr="00A04A71">
        <w:trPr>
          <w:trHeight w:val="8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6827E7">
            <w:pPr>
              <w:pStyle w:val="Body"/>
              <w:ind w:firstLine="0"/>
              <w:jc w:val="center"/>
              <w:rPr>
                <w:iCs/>
                <w:sz w:val="16"/>
                <w:szCs w:val="16"/>
                <w:lang w:val="en-US"/>
              </w:rPr>
            </w:pPr>
            <w:r w:rsidRPr="006827E7">
              <w:rPr>
                <w:iCs/>
                <w:sz w:val="16"/>
                <w:szCs w:val="16"/>
                <w:lang w:val="en-US"/>
              </w:rPr>
              <w:t>4</w:t>
            </w:r>
          </w:p>
        </w:tc>
        <w:tc>
          <w:tcPr>
            <w:tcW w:w="1441" w:type="pct"/>
          </w:tcPr>
          <w:p w:rsidR="00DC056C" w:rsidRPr="006827E7" w:rsidRDefault="00DC056C" w:rsidP="00A909B7">
            <w:pPr>
              <w:pStyle w:val="Body"/>
              <w:ind w:firstLine="34"/>
              <w:jc w:val="left"/>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Likely</w:t>
            </w:r>
          </w:p>
        </w:tc>
        <w:tc>
          <w:tcPr>
            <w:cnfStyle w:val="000100000000" w:firstRow="0" w:lastRow="0" w:firstColumn="0" w:lastColumn="1" w:oddVBand="0" w:evenVBand="0" w:oddHBand="0" w:evenHBand="0" w:firstRowFirstColumn="0" w:firstRowLastColumn="0" w:lastRowFirstColumn="0" w:lastRowLastColumn="0"/>
            <w:tcW w:w="2666" w:type="pct"/>
          </w:tcPr>
          <w:p w:rsidR="00DC056C" w:rsidRPr="006827E7" w:rsidRDefault="00DC056C" w:rsidP="00A04A71">
            <w:pPr>
              <w:pStyle w:val="Body"/>
              <w:ind w:right="-109" w:firstLine="0"/>
              <w:jc w:val="left"/>
              <w:rPr>
                <w:b w:val="0"/>
                <w:iCs/>
                <w:sz w:val="16"/>
                <w:szCs w:val="16"/>
                <w:lang w:val="en-US"/>
              </w:rPr>
            </w:pPr>
            <w:r w:rsidRPr="006827E7">
              <w:rPr>
                <w:b w:val="0"/>
                <w:iCs/>
                <w:sz w:val="16"/>
                <w:szCs w:val="16"/>
                <w:lang w:val="en-US"/>
              </w:rPr>
              <w:t>Sering terjadi</w:t>
            </w:r>
          </w:p>
        </w:tc>
      </w:tr>
      <w:tr w:rsidR="00DC056C" w:rsidRPr="005D1BE6" w:rsidTr="00A04A71">
        <w:trPr>
          <w:trHeight w:val="8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6827E7">
            <w:pPr>
              <w:pStyle w:val="Body"/>
              <w:ind w:firstLine="0"/>
              <w:jc w:val="center"/>
              <w:rPr>
                <w:iCs/>
                <w:sz w:val="16"/>
                <w:szCs w:val="16"/>
                <w:lang w:val="en-US"/>
              </w:rPr>
            </w:pPr>
            <w:r w:rsidRPr="006827E7">
              <w:rPr>
                <w:iCs/>
                <w:sz w:val="16"/>
                <w:szCs w:val="16"/>
                <w:lang w:val="en-US"/>
              </w:rPr>
              <w:t>5</w:t>
            </w:r>
          </w:p>
        </w:tc>
        <w:tc>
          <w:tcPr>
            <w:tcW w:w="1441" w:type="pct"/>
          </w:tcPr>
          <w:p w:rsidR="00DC056C" w:rsidRPr="006827E7" w:rsidRDefault="00DC056C" w:rsidP="00A909B7">
            <w:pPr>
              <w:pStyle w:val="Body"/>
              <w:ind w:firstLine="34"/>
              <w:jc w:val="left"/>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Almost Certain</w:t>
            </w:r>
          </w:p>
        </w:tc>
        <w:tc>
          <w:tcPr>
            <w:cnfStyle w:val="000100000000" w:firstRow="0" w:lastRow="0" w:firstColumn="0" w:lastColumn="1" w:oddVBand="0" w:evenVBand="0" w:oddHBand="0" w:evenHBand="0" w:firstRowFirstColumn="0" w:firstRowLastColumn="0" w:lastRowFirstColumn="0" w:lastRowLastColumn="0"/>
            <w:tcW w:w="2666" w:type="pct"/>
          </w:tcPr>
          <w:p w:rsidR="00DC056C" w:rsidRPr="006827E7" w:rsidRDefault="00DC056C" w:rsidP="00A04A71">
            <w:pPr>
              <w:pStyle w:val="Body"/>
              <w:ind w:right="-109" w:firstLine="0"/>
              <w:jc w:val="left"/>
              <w:rPr>
                <w:b w:val="0"/>
                <w:iCs/>
                <w:sz w:val="16"/>
                <w:szCs w:val="16"/>
                <w:lang w:val="en-US"/>
              </w:rPr>
            </w:pPr>
            <w:r w:rsidRPr="006827E7">
              <w:rPr>
                <w:b w:val="0"/>
                <w:iCs/>
                <w:sz w:val="16"/>
                <w:szCs w:val="16"/>
                <w:lang w:val="en-US"/>
              </w:rPr>
              <w:t>Terjadi setiap saat</w:t>
            </w:r>
          </w:p>
        </w:tc>
      </w:tr>
    </w:tbl>
    <w:p w:rsidR="006827E7" w:rsidRDefault="00DC056C" w:rsidP="00D566FC">
      <w:pPr>
        <w:pStyle w:val="Body"/>
        <w:rPr>
          <w:iCs/>
          <w:sz w:val="22"/>
          <w:szCs w:val="22"/>
          <w:lang w:val="en-US"/>
        </w:rPr>
      </w:pPr>
      <w:r w:rsidRPr="005D1BE6">
        <w:rPr>
          <w:iCs/>
          <w:sz w:val="22"/>
          <w:szCs w:val="22"/>
          <w:lang w:val="en-US"/>
        </w:rPr>
        <w:t>Sumber: AS/NZS 4360:1999</w:t>
      </w:r>
    </w:p>
    <w:p w:rsidR="006827E7" w:rsidRPr="005D1BE6" w:rsidRDefault="006827E7" w:rsidP="00DC056C">
      <w:pPr>
        <w:pStyle w:val="Body"/>
        <w:rPr>
          <w:iCs/>
          <w:sz w:val="22"/>
          <w:szCs w:val="22"/>
          <w:lang w:val="en-US"/>
        </w:rPr>
      </w:pPr>
    </w:p>
    <w:p w:rsidR="00DC056C" w:rsidRPr="005D1BE6" w:rsidRDefault="00DC056C" w:rsidP="00DC056C">
      <w:pPr>
        <w:pStyle w:val="Body"/>
        <w:ind w:firstLine="0"/>
        <w:jc w:val="center"/>
        <w:rPr>
          <w:i/>
          <w:iCs/>
          <w:sz w:val="22"/>
          <w:szCs w:val="22"/>
          <w:lang w:val="en-US"/>
        </w:rPr>
      </w:pPr>
      <w:bookmarkStart w:id="3" w:name="_Toc174478568"/>
      <w:r w:rsidRPr="00A04A71">
        <w:rPr>
          <w:b/>
          <w:i/>
          <w:iCs/>
          <w:sz w:val="22"/>
          <w:szCs w:val="22"/>
          <w:lang w:val="en-US"/>
        </w:rPr>
        <w:t>Tabel 2.</w:t>
      </w:r>
      <w:r>
        <w:rPr>
          <w:iCs/>
          <w:sz w:val="22"/>
          <w:szCs w:val="22"/>
          <w:lang w:val="en-US"/>
        </w:rPr>
        <w:t xml:space="preserve"> </w:t>
      </w:r>
      <w:r w:rsidRPr="00A04A71">
        <w:rPr>
          <w:i/>
          <w:iCs/>
          <w:sz w:val="22"/>
          <w:szCs w:val="22"/>
          <w:lang w:val="en-US"/>
        </w:rPr>
        <w:t>Parameter keparahan (Severity of Hazard)</w:t>
      </w:r>
      <w:bookmarkEnd w:id="3"/>
    </w:p>
    <w:tbl>
      <w:tblPr>
        <w:tblStyle w:val="PlainTable21"/>
        <w:tblW w:w="5000" w:type="pct"/>
        <w:tblLook w:val="07A0" w:firstRow="1" w:lastRow="0" w:firstColumn="1" w:lastColumn="1" w:noHBand="1" w:noVBand="1"/>
      </w:tblPr>
      <w:tblGrid>
        <w:gridCol w:w="759"/>
        <w:gridCol w:w="1082"/>
        <w:gridCol w:w="2411"/>
      </w:tblGrid>
      <w:tr w:rsidR="00DC056C" w:rsidRPr="005D1BE6" w:rsidTr="00A04A7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1C5706">
            <w:pPr>
              <w:pStyle w:val="Body"/>
              <w:ind w:firstLine="0"/>
              <w:jc w:val="center"/>
              <w:rPr>
                <w:iCs/>
                <w:sz w:val="16"/>
                <w:szCs w:val="16"/>
                <w:lang w:val="en-US"/>
              </w:rPr>
            </w:pPr>
            <w:r w:rsidRPr="006827E7">
              <w:rPr>
                <w:iCs/>
                <w:sz w:val="16"/>
                <w:szCs w:val="16"/>
                <w:lang w:val="en-US"/>
              </w:rPr>
              <w:t>Tingkat</w:t>
            </w:r>
          </w:p>
        </w:tc>
        <w:tc>
          <w:tcPr>
            <w:tcW w:w="1273" w:type="pct"/>
          </w:tcPr>
          <w:p w:rsidR="00DC056C" w:rsidRPr="006827E7" w:rsidRDefault="00DC056C" w:rsidP="001C5706">
            <w:pPr>
              <w:pStyle w:val="Body"/>
              <w:ind w:firstLine="34"/>
              <w:jc w:val="center"/>
              <w:cnfStyle w:val="100000000000" w:firstRow="1" w:lastRow="0" w:firstColumn="0" w:lastColumn="0" w:oddVBand="0" w:evenVBand="0" w:oddHBand="0" w:evenHBand="0" w:firstRowFirstColumn="0" w:firstRowLastColumn="0" w:lastRowFirstColumn="0" w:lastRowLastColumn="0"/>
              <w:rPr>
                <w:i/>
                <w:iCs/>
                <w:sz w:val="16"/>
                <w:szCs w:val="16"/>
                <w:lang w:val="en-US"/>
              </w:rPr>
            </w:pPr>
            <w:r w:rsidRPr="006827E7">
              <w:rPr>
                <w:iCs/>
                <w:sz w:val="16"/>
                <w:szCs w:val="16"/>
                <w:lang w:val="en-US"/>
              </w:rPr>
              <w:t>Deskripsi</w:t>
            </w:r>
          </w:p>
        </w:tc>
        <w:tc>
          <w:tcPr>
            <w:cnfStyle w:val="000100000000" w:firstRow="0" w:lastRow="0" w:firstColumn="0" w:lastColumn="1" w:oddVBand="0" w:evenVBand="0" w:oddHBand="0" w:evenHBand="0" w:firstRowFirstColumn="0" w:firstRowLastColumn="0" w:lastRowFirstColumn="0" w:lastRowLastColumn="0"/>
            <w:tcW w:w="2834" w:type="pct"/>
          </w:tcPr>
          <w:p w:rsidR="00DC056C" w:rsidRPr="006827E7" w:rsidRDefault="00DC056C" w:rsidP="001C5706">
            <w:pPr>
              <w:pStyle w:val="Body"/>
              <w:jc w:val="center"/>
              <w:rPr>
                <w:iCs/>
                <w:sz w:val="16"/>
                <w:szCs w:val="16"/>
                <w:lang w:val="en-US"/>
              </w:rPr>
            </w:pPr>
            <w:r w:rsidRPr="006827E7">
              <w:rPr>
                <w:iCs/>
                <w:sz w:val="16"/>
                <w:szCs w:val="16"/>
                <w:lang w:val="en-US"/>
              </w:rPr>
              <w:t>Keterangan</w:t>
            </w:r>
          </w:p>
        </w:tc>
      </w:tr>
      <w:tr w:rsidR="00DC056C" w:rsidRPr="005D1BE6" w:rsidTr="00A04A71">
        <w:trPr>
          <w:trHeight w:val="7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1C5706">
            <w:pPr>
              <w:pStyle w:val="Body"/>
              <w:ind w:firstLine="0"/>
              <w:jc w:val="center"/>
              <w:rPr>
                <w:iCs/>
                <w:sz w:val="16"/>
                <w:szCs w:val="16"/>
                <w:lang w:val="en-US"/>
              </w:rPr>
            </w:pPr>
            <w:r w:rsidRPr="006827E7">
              <w:rPr>
                <w:iCs/>
                <w:sz w:val="16"/>
                <w:szCs w:val="16"/>
                <w:lang w:val="en-US"/>
              </w:rPr>
              <w:t>1</w:t>
            </w:r>
          </w:p>
        </w:tc>
        <w:tc>
          <w:tcPr>
            <w:tcW w:w="1273" w:type="pct"/>
          </w:tcPr>
          <w:p w:rsidR="00DC056C" w:rsidRPr="006827E7" w:rsidRDefault="00DC056C" w:rsidP="001C5706">
            <w:pPr>
              <w:pStyle w:val="Body"/>
              <w:ind w:firstLine="34"/>
              <w:jc w:val="center"/>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Insignificant</w:t>
            </w:r>
          </w:p>
        </w:tc>
        <w:tc>
          <w:tcPr>
            <w:cnfStyle w:val="000100000000" w:firstRow="0" w:lastRow="0" w:firstColumn="0" w:lastColumn="1" w:oddVBand="0" w:evenVBand="0" w:oddHBand="0" w:evenHBand="0" w:firstRowFirstColumn="0" w:firstRowLastColumn="0" w:lastRowFirstColumn="0" w:lastRowLastColumn="0"/>
            <w:tcW w:w="2834" w:type="pct"/>
          </w:tcPr>
          <w:p w:rsidR="00DC056C" w:rsidRPr="006827E7" w:rsidRDefault="00DC056C" w:rsidP="001D1B05">
            <w:pPr>
              <w:pStyle w:val="Body"/>
              <w:ind w:firstLine="34"/>
              <w:rPr>
                <w:b w:val="0"/>
                <w:iCs/>
                <w:sz w:val="16"/>
                <w:szCs w:val="16"/>
                <w:lang w:val="en-US"/>
              </w:rPr>
            </w:pPr>
            <w:r w:rsidRPr="006827E7">
              <w:rPr>
                <w:b w:val="0"/>
                <w:iCs/>
                <w:sz w:val="16"/>
                <w:szCs w:val="16"/>
                <w:lang w:val="en-US"/>
              </w:rPr>
              <w:t>Tidak ada cidera, kerugian keuangan kecil, menimbulkan penyakit tidak berbahaya</w:t>
            </w:r>
          </w:p>
        </w:tc>
      </w:tr>
      <w:tr w:rsidR="00DC056C" w:rsidRPr="005D1BE6" w:rsidTr="00A04A71">
        <w:trPr>
          <w:trHeight w:val="567"/>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1C5706">
            <w:pPr>
              <w:pStyle w:val="Body"/>
              <w:ind w:firstLine="0"/>
              <w:jc w:val="center"/>
              <w:rPr>
                <w:iCs/>
                <w:sz w:val="16"/>
                <w:szCs w:val="16"/>
                <w:lang w:val="en-US"/>
              </w:rPr>
            </w:pPr>
            <w:r w:rsidRPr="006827E7">
              <w:rPr>
                <w:iCs/>
                <w:sz w:val="16"/>
                <w:szCs w:val="16"/>
                <w:lang w:val="en-US"/>
              </w:rPr>
              <w:t>2</w:t>
            </w:r>
          </w:p>
        </w:tc>
        <w:tc>
          <w:tcPr>
            <w:tcW w:w="1273" w:type="pct"/>
          </w:tcPr>
          <w:p w:rsidR="00DC056C" w:rsidRPr="006827E7" w:rsidRDefault="00DC056C" w:rsidP="001C5706">
            <w:pPr>
              <w:pStyle w:val="Body"/>
              <w:ind w:firstLine="34"/>
              <w:jc w:val="center"/>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Minor</w:t>
            </w:r>
          </w:p>
        </w:tc>
        <w:tc>
          <w:tcPr>
            <w:cnfStyle w:val="000100000000" w:firstRow="0" w:lastRow="0" w:firstColumn="0" w:lastColumn="1" w:oddVBand="0" w:evenVBand="0" w:oddHBand="0" w:evenHBand="0" w:firstRowFirstColumn="0" w:firstRowLastColumn="0" w:lastRowFirstColumn="0" w:lastRowLastColumn="0"/>
            <w:tcW w:w="2834" w:type="pct"/>
          </w:tcPr>
          <w:p w:rsidR="00DC056C" w:rsidRPr="006827E7" w:rsidRDefault="00DC056C" w:rsidP="001D1B05">
            <w:pPr>
              <w:pStyle w:val="Body"/>
              <w:ind w:firstLine="34"/>
              <w:rPr>
                <w:b w:val="0"/>
                <w:iCs/>
                <w:sz w:val="16"/>
                <w:szCs w:val="16"/>
              </w:rPr>
            </w:pPr>
            <w:r w:rsidRPr="006827E7">
              <w:rPr>
                <w:b w:val="0"/>
                <w:iCs/>
                <w:sz w:val="16"/>
                <w:szCs w:val="16"/>
              </w:rPr>
              <w:t>Cidera ringan, kerugian keuangan kecil, menimbulkan penyakit ringan</w:t>
            </w:r>
          </w:p>
        </w:tc>
      </w:tr>
      <w:tr w:rsidR="00DC056C" w:rsidRPr="005D1BE6" w:rsidTr="00A04A71">
        <w:trPr>
          <w:trHeight w:val="8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1C5706">
            <w:pPr>
              <w:pStyle w:val="Body"/>
              <w:ind w:firstLine="0"/>
              <w:jc w:val="center"/>
              <w:rPr>
                <w:iCs/>
                <w:sz w:val="16"/>
                <w:szCs w:val="16"/>
                <w:lang w:val="en-US"/>
              </w:rPr>
            </w:pPr>
            <w:r w:rsidRPr="006827E7">
              <w:rPr>
                <w:iCs/>
                <w:sz w:val="16"/>
                <w:szCs w:val="16"/>
                <w:lang w:val="en-US"/>
              </w:rPr>
              <w:t>3</w:t>
            </w:r>
          </w:p>
        </w:tc>
        <w:tc>
          <w:tcPr>
            <w:tcW w:w="1273" w:type="pct"/>
          </w:tcPr>
          <w:p w:rsidR="00DC056C" w:rsidRPr="006827E7" w:rsidRDefault="00DC056C" w:rsidP="001C5706">
            <w:pPr>
              <w:pStyle w:val="Body"/>
              <w:ind w:firstLine="34"/>
              <w:jc w:val="center"/>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Moderate</w:t>
            </w:r>
          </w:p>
        </w:tc>
        <w:tc>
          <w:tcPr>
            <w:cnfStyle w:val="000100000000" w:firstRow="0" w:lastRow="0" w:firstColumn="0" w:lastColumn="1" w:oddVBand="0" w:evenVBand="0" w:oddHBand="0" w:evenHBand="0" w:firstRowFirstColumn="0" w:firstRowLastColumn="0" w:lastRowFirstColumn="0" w:lastRowLastColumn="0"/>
            <w:tcW w:w="2834" w:type="pct"/>
          </w:tcPr>
          <w:p w:rsidR="00DC056C" w:rsidRPr="006827E7" w:rsidRDefault="00DC056C" w:rsidP="001D1B05">
            <w:pPr>
              <w:pStyle w:val="Body"/>
              <w:ind w:firstLine="34"/>
              <w:rPr>
                <w:b w:val="0"/>
                <w:iCs/>
                <w:sz w:val="16"/>
                <w:szCs w:val="16"/>
                <w:lang w:val="en-US"/>
              </w:rPr>
            </w:pPr>
            <w:r w:rsidRPr="006827E7">
              <w:rPr>
                <w:b w:val="0"/>
                <w:iCs/>
                <w:sz w:val="16"/>
                <w:szCs w:val="16"/>
                <w:lang w:val="en-US"/>
              </w:rPr>
              <w:t>Cidera sedang hingga memerlukan penanganan medis, kerugian keuangan cukup besar, menimbulkan penyakit sedang</w:t>
            </w:r>
          </w:p>
        </w:tc>
      </w:tr>
      <w:tr w:rsidR="00DC056C" w:rsidRPr="005D1BE6" w:rsidTr="00A04A71">
        <w:trPr>
          <w:trHeight w:val="8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1C5706">
            <w:pPr>
              <w:pStyle w:val="Body"/>
              <w:ind w:firstLine="0"/>
              <w:jc w:val="center"/>
              <w:rPr>
                <w:iCs/>
                <w:sz w:val="16"/>
                <w:szCs w:val="16"/>
                <w:lang w:val="en-US"/>
              </w:rPr>
            </w:pPr>
            <w:r w:rsidRPr="006827E7">
              <w:rPr>
                <w:iCs/>
                <w:sz w:val="16"/>
                <w:szCs w:val="16"/>
                <w:lang w:val="en-US"/>
              </w:rPr>
              <w:t>4</w:t>
            </w:r>
          </w:p>
        </w:tc>
        <w:tc>
          <w:tcPr>
            <w:tcW w:w="1273" w:type="pct"/>
          </w:tcPr>
          <w:p w:rsidR="00DC056C" w:rsidRPr="006827E7" w:rsidRDefault="00DC056C" w:rsidP="001C5706">
            <w:pPr>
              <w:pStyle w:val="Body"/>
              <w:ind w:firstLine="34"/>
              <w:jc w:val="center"/>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Major</w:t>
            </w:r>
          </w:p>
        </w:tc>
        <w:tc>
          <w:tcPr>
            <w:cnfStyle w:val="000100000000" w:firstRow="0" w:lastRow="0" w:firstColumn="0" w:lastColumn="1" w:oddVBand="0" w:evenVBand="0" w:oddHBand="0" w:evenHBand="0" w:firstRowFirstColumn="0" w:firstRowLastColumn="0" w:lastRowFirstColumn="0" w:lastRowLastColumn="0"/>
            <w:tcW w:w="2834" w:type="pct"/>
          </w:tcPr>
          <w:p w:rsidR="00DC056C" w:rsidRPr="006827E7" w:rsidRDefault="00DC056C" w:rsidP="001D1B05">
            <w:pPr>
              <w:pStyle w:val="Body"/>
              <w:ind w:firstLine="34"/>
              <w:rPr>
                <w:b w:val="0"/>
                <w:iCs/>
                <w:sz w:val="16"/>
                <w:szCs w:val="16"/>
                <w:lang w:val="en-US"/>
              </w:rPr>
            </w:pPr>
            <w:r w:rsidRPr="006827E7">
              <w:rPr>
                <w:b w:val="0"/>
                <w:iCs/>
                <w:sz w:val="16"/>
                <w:szCs w:val="16"/>
                <w:lang w:val="en-US"/>
              </w:rPr>
              <w:t xml:space="preserve">Cidera berat yang terjadi pada lebih dari 1 orang, kerugian besar </w:t>
            </w:r>
            <w:r w:rsidRPr="006827E7">
              <w:rPr>
                <w:b w:val="0"/>
                <w:iCs/>
                <w:sz w:val="16"/>
                <w:szCs w:val="16"/>
                <w:lang w:val="en-US"/>
              </w:rPr>
              <w:lastRenderedPageBreak/>
              <w:t>dan adanya gangguan produksi, menimbulkan penyakit berat</w:t>
            </w:r>
          </w:p>
        </w:tc>
      </w:tr>
      <w:tr w:rsidR="00DC056C" w:rsidRPr="005D1BE6" w:rsidTr="00A04A71">
        <w:trPr>
          <w:trHeight w:val="80"/>
        </w:trPr>
        <w:tc>
          <w:tcPr>
            <w:cnfStyle w:val="001000000000" w:firstRow="0" w:lastRow="0" w:firstColumn="1" w:lastColumn="0" w:oddVBand="0" w:evenVBand="0" w:oddHBand="0" w:evenHBand="0" w:firstRowFirstColumn="0" w:firstRowLastColumn="0" w:lastRowFirstColumn="0" w:lastRowLastColumn="0"/>
            <w:tcW w:w="892" w:type="pct"/>
          </w:tcPr>
          <w:p w:rsidR="00DC056C" w:rsidRPr="006827E7" w:rsidRDefault="00DC056C" w:rsidP="001C5706">
            <w:pPr>
              <w:pStyle w:val="Body"/>
              <w:ind w:firstLine="0"/>
              <w:jc w:val="center"/>
              <w:rPr>
                <w:iCs/>
                <w:sz w:val="16"/>
                <w:szCs w:val="16"/>
                <w:lang w:val="en-US"/>
              </w:rPr>
            </w:pPr>
            <w:r w:rsidRPr="006827E7">
              <w:rPr>
                <w:iCs/>
                <w:sz w:val="16"/>
                <w:szCs w:val="16"/>
                <w:lang w:val="en-US"/>
              </w:rPr>
              <w:t>5</w:t>
            </w:r>
          </w:p>
        </w:tc>
        <w:tc>
          <w:tcPr>
            <w:tcW w:w="1273" w:type="pct"/>
          </w:tcPr>
          <w:p w:rsidR="00DC056C" w:rsidRPr="006827E7" w:rsidRDefault="00DC056C" w:rsidP="001C5706">
            <w:pPr>
              <w:pStyle w:val="Body"/>
              <w:ind w:firstLine="34"/>
              <w:jc w:val="center"/>
              <w:cnfStyle w:val="000000000000" w:firstRow="0" w:lastRow="0" w:firstColumn="0" w:lastColumn="0" w:oddVBand="0" w:evenVBand="0" w:oddHBand="0" w:evenHBand="0" w:firstRowFirstColumn="0" w:firstRowLastColumn="0" w:lastRowFirstColumn="0" w:lastRowLastColumn="0"/>
              <w:rPr>
                <w:i/>
                <w:iCs/>
                <w:sz w:val="16"/>
                <w:szCs w:val="16"/>
                <w:lang w:val="en-US"/>
              </w:rPr>
            </w:pPr>
            <w:r w:rsidRPr="006827E7">
              <w:rPr>
                <w:i/>
                <w:iCs/>
                <w:sz w:val="16"/>
                <w:szCs w:val="16"/>
                <w:lang w:val="en-US"/>
              </w:rPr>
              <w:t>Catastropic</w:t>
            </w:r>
          </w:p>
        </w:tc>
        <w:tc>
          <w:tcPr>
            <w:cnfStyle w:val="000100000000" w:firstRow="0" w:lastRow="0" w:firstColumn="0" w:lastColumn="1" w:oddVBand="0" w:evenVBand="0" w:oddHBand="0" w:evenHBand="0" w:firstRowFirstColumn="0" w:firstRowLastColumn="0" w:lastRowFirstColumn="0" w:lastRowLastColumn="0"/>
            <w:tcW w:w="2834" w:type="pct"/>
          </w:tcPr>
          <w:p w:rsidR="00DC056C" w:rsidRPr="006827E7" w:rsidRDefault="00DC056C" w:rsidP="001D1B05">
            <w:pPr>
              <w:pStyle w:val="Body"/>
              <w:ind w:firstLine="34"/>
              <w:rPr>
                <w:b w:val="0"/>
                <w:iCs/>
                <w:sz w:val="16"/>
                <w:szCs w:val="16"/>
                <w:lang w:val="en-US"/>
              </w:rPr>
            </w:pPr>
            <w:r w:rsidRPr="006827E7">
              <w:rPr>
                <w:b w:val="0"/>
                <w:iCs/>
                <w:sz w:val="16"/>
                <w:szCs w:val="16"/>
                <w:lang w:val="en-US"/>
              </w:rPr>
              <w:t>Menimbulkan penyakit berat dan kematian, korban meninggal lebih dari 1 orang, kerugian sangat besar, mengganggu seluruh proses kegiatan perusahaan, dampaknya sangat luas dan menyeluruh</w:t>
            </w:r>
          </w:p>
        </w:tc>
      </w:tr>
    </w:tbl>
    <w:p w:rsidR="00DC056C" w:rsidRDefault="00DC056C" w:rsidP="00DC056C">
      <w:pPr>
        <w:pStyle w:val="Body"/>
        <w:rPr>
          <w:iCs/>
          <w:sz w:val="22"/>
          <w:szCs w:val="22"/>
          <w:lang w:val="en-US"/>
        </w:rPr>
      </w:pPr>
      <w:bookmarkStart w:id="4" w:name="_Hlk171608251"/>
      <w:r w:rsidRPr="005D1BE6">
        <w:rPr>
          <w:iCs/>
          <w:sz w:val="22"/>
          <w:szCs w:val="22"/>
          <w:lang w:val="en-US"/>
        </w:rPr>
        <w:t>Sumber: AS/NZS 4360:1999</w:t>
      </w:r>
    </w:p>
    <w:p w:rsidR="001876A9" w:rsidRDefault="001876A9" w:rsidP="00DC056C">
      <w:pPr>
        <w:pStyle w:val="Body"/>
        <w:ind w:firstLine="0"/>
        <w:rPr>
          <w:iCs/>
          <w:sz w:val="22"/>
          <w:szCs w:val="22"/>
          <w:lang w:val="en-US"/>
        </w:rPr>
      </w:pPr>
    </w:p>
    <w:p w:rsidR="006827E7" w:rsidRPr="00A04A71" w:rsidRDefault="006827E7" w:rsidP="006827E7">
      <w:pPr>
        <w:pStyle w:val="Body"/>
        <w:ind w:firstLine="0"/>
        <w:rPr>
          <w:i/>
          <w:iCs/>
          <w:sz w:val="22"/>
          <w:szCs w:val="22"/>
          <w:lang w:val="en-US"/>
        </w:rPr>
      </w:pPr>
      <w:r w:rsidRPr="00A04A71">
        <w:rPr>
          <w:b/>
          <w:i/>
          <w:iCs/>
          <w:sz w:val="22"/>
          <w:szCs w:val="22"/>
          <w:lang w:val="en-US"/>
        </w:rPr>
        <w:t>Tabel 3.</w:t>
      </w:r>
      <w:r w:rsidRPr="00A04A71">
        <w:rPr>
          <w:rFonts w:asciiTheme="majorBidi" w:eastAsiaTheme="minorHAnsi" w:hAnsiTheme="majorBidi" w:cstheme="majorBidi"/>
          <w:b/>
          <w:i/>
          <w:color w:val="auto"/>
          <w:sz w:val="24"/>
          <w:szCs w:val="24"/>
          <w:lang w:val="en-US"/>
        </w:rPr>
        <w:t xml:space="preserve"> </w:t>
      </w:r>
      <w:r w:rsidRPr="00A04A71">
        <w:rPr>
          <w:i/>
          <w:iCs/>
          <w:sz w:val="22"/>
          <w:szCs w:val="22"/>
          <w:lang w:val="en-US"/>
        </w:rPr>
        <w:t>Risk assesment matrix-Level of risk</w:t>
      </w:r>
    </w:p>
    <w:tbl>
      <w:tblPr>
        <w:tblStyle w:val="LightShading"/>
        <w:tblW w:w="5336" w:type="pct"/>
        <w:jc w:val="center"/>
        <w:tblLayout w:type="fixed"/>
        <w:tblLook w:val="07A0" w:firstRow="1" w:lastRow="0" w:firstColumn="1" w:lastColumn="1" w:noHBand="1" w:noVBand="1"/>
      </w:tblPr>
      <w:tblGrid>
        <w:gridCol w:w="993"/>
        <w:gridCol w:w="851"/>
        <w:gridCol w:w="568"/>
        <w:gridCol w:w="674"/>
        <w:gridCol w:w="638"/>
        <w:gridCol w:w="814"/>
      </w:tblGrid>
      <w:tr w:rsidR="006827E7" w:rsidRPr="00E2717F" w:rsidTr="00A04A71">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6827E7" w:rsidRDefault="006827E7" w:rsidP="00A04A71">
            <w:pPr>
              <w:pStyle w:val="Body"/>
              <w:ind w:left="-108" w:right="-108" w:firstLine="0"/>
              <w:jc w:val="center"/>
              <w:rPr>
                <w:i/>
                <w:iCs/>
                <w:sz w:val="16"/>
                <w:szCs w:val="16"/>
                <w:lang w:val="en-GB"/>
              </w:rPr>
            </w:pPr>
            <w:r w:rsidRPr="006827E7">
              <w:rPr>
                <w:i/>
                <w:iCs/>
                <w:sz w:val="16"/>
                <w:szCs w:val="16"/>
                <w:lang w:val="en-GB"/>
              </w:rPr>
              <w:t>Likehood of Hazard</w:t>
            </w:r>
          </w:p>
        </w:tc>
        <w:tc>
          <w:tcPr>
            <w:cnfStyle w:val="000100000000" w:firstRow="0" w:lastRow="0" w:firstColumn="0" w:lastColumn="1" w:oddVBand="0" w:evenVBand="0" w:oddHBand="0" w:evenHBand="0" w:firstRowFirstColumn="0" w:firstRowLastColumn="0" w:lastRowFirstColumn="0" w:lastRowLastColumn="0"/>
            <w:tcW w:w="3907" w:type="pct"/>
            <w:gridSpan w:val="5"/>
            <w:vAlign w:val="center"/>
          </w:tcPr>
          <w:p w:rsidR="006827E7" w:rsidRPr="006827E7" w:rsidRDefault="006827E7" w:rsidP="00A04A71">
            <w:pPr>
              <w:pStyle w:val="Body"/>
              <w:ind w:left="-108" w:right="-108"/>
              <w:jc w:val="center"/>
              <w:rPr>
                <w:i/>
                <w:iCs/>
                <w:sz w:val="16"/>
                <w:szCs w:val="16"/>
                <w:lang w:val="en-GB"/>
              </w:rPr>
            </w:pPr>
            <w:r w:rsidRPr="006827E7">
              <w:rPr>
                <w:i/>
                <w:iCs/>
                <w:sz w:val="16"/>
                <w:szCs w:val="16"/>
                <w:lang w:val="en-GB"/>
              </w:rPr>
              <w:t>Severity of Hazard</w:t>
            </w:r>
          </w:p>
        </w:tc>
      </w:tr>
      <w:tr w:rsidR="00A04A71" w:rsidRPr="00E2717F" w:rsidTr="00A04A71">
        <w:trPr>
          <w:trHeight w:val="60"/>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E2717F" w:rsidRDefault="006827E7" w:rsidP="00A04A71">
            <w:pPr>
              <w:pStyle w:val="Body"/>
              <w:ind w:left="-108" w:right="-108" w:firstLine="0"/>
              <w:jc w:val="center"/>
              <w:rPr>
                <w:b w:val="0"/>
                <w:i/>
                <w:iCs/>
                <w:sz w:val="22"/>
                <w:szCs w:val="22"/>
                <w:lang w:val="en-GB"/>
              </w:rPr>
            </w:pPr>
          </w:p>
        </w:tc>
        <w:tc>
          <w:tcPr>
            <w:tcW w:w="938" w:type="pct"/>
            <w:vAlign w:val="center"/>
          </w:tcPr>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Insignificant</w:t>
            </w:r>
          </w:p>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1</w:t>
            </w:r>
          </w:p>
        </w:tc>
        <w:tc>
          <w:tcPr>
            <w:tcW w:w="626" w:type="pct"/>
            <w:vAlign w:val="center"/>
          </w:tcPr>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Minor</w:t>
            </w:r>
          </w:p>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2</w:t>
            </w:r>
          </w:p>
        </w:tc>
        <w:tc>
          <w:tcPr>
            <w:tcW w:w="743" w:type="pct"/>
            <w:vAlign w:val="center"/>
          </w:tcPr>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Moderate</w:t>
            </w:r>
          </w:p>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3</w:t>
            </w:r>
          </w:p>
        </w:tc>
        <w:tc>
          <w:tcPr>
            <w:tcW w:w="703" w:type="pct"/>
            <w:vAlign w:val="center"/>
          </w:tcPr>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Major</w:t>
            </w:r>
          </w:p>
          <w:p w:rsidR="006827E7" w:rsidRPr="006827E7"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
                <w:iCs/>
                <w:sz w:val="16"/>
                <w:szCs w:val="16"/>
                <w:lang w:val="en-GB"/>
              </w:rPr>
            </w:pPr>
            <w:r w:rsidRPr="006827E7">
              <w:rPr>
                <w:i/>
                <w:iCs/>
                <w:sz w:val="16"/>
                <w:szCs w:val="16"/>
                <w:lang w:val="en-GB"/>
              </w:rPr>
              <w:t>4</w:t>
            </w:r>
          </w:p>
        </w:tc>
        <w:tc>
          <w:tcPr>
            <w:cnfStyle w:val="000100000000" w:firstRow="0" w:lastRow="0" w:firstColumn="0" w:lastColumn="1" w:oddVBand="0" w:evenVBand="0" w:oddHBand="0" w:evenHBand="0" w:firstRowFirstColumn="0" w:firstRowLastColumn="0" w:lastRowFirstColumn="0" w:lastRowLastColumn="0"/>
            <w:tcW w:w="898" w:type="pct"/>
            <w:vAlign w:val="center"/>
          </w:tcPr>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Catasropic</w:t>
            </w:r>
          </w:p>
          <w:p w:rsidR="006827E7" w:rsidRPr="006827E7" w:rsidRDefault="006827E7" w:rsidP="00A04A71">
            <w:pPr>
              <w:pStyle w:val="Body"/>
              <w:ind w:left="-108" w:right="-108" w:firstLine="0"/>
              <w:jc w:val="center"/>
              <w:rPr>
                <w:i/>
                <w:iCs/>
                <w:sz w:val="16"/>
                <w:szCs w:val="16"/>
                <w:lang w:val="en-GB"/>
              </w:rPr>
            </w:pPr>
            <w:r w:rsidRPr="006827E7">
              <w:rPr>
                <w:b w:val="0"/>
                <w:i/>
                <w:iCs/>
                <w:sz w:val="16"/>
                <w:szCs w:val="16"/>
                <w:lang w:val="en-GB"/>
              </w:rPr>
              <w:t>5</w:t>
            </w:r>
          </w:p>
        </w:tc>
      </w:tr>
      <w:tr w:rsidR="00A04A71" w:rsidRPr="00E2717F" w:rsidTr="00A04A71">
        <w:trPr>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Rare</w:t>
            </w:r>
          </w:p>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1</w:t>
            </w:r>
          </w:p>
        </w:tc>
        <w:tc>
          <w:tcPr>
            <w:tcW w:w="938" w:type="pct"/>
            <w:shd w:val="clear" w:color="auto" w:fill="4F81BD" w:themeFill="accent1"/>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L</w:t>
            </w:r>
          </w:p>
        </w:tc>
        <w:tc>
          <w:tcPr>
            <w:tcW w:w="626" w:type="pct"/>
            <w:shd w:val="clear" w:color="auto" w:fill="4F81BD" w:themeFill="accent1"/>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L</w:t>
            </w:r>
          </w:p>
        </w:tc>
        <w:tc>
          <w:tcPr>
            <w:tcW w:w="743" w:type="pct"/>
            <w:shd w:val="clear" w:color="auto" w:fill="00B05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M</w:t>
            </w:r>
          </w:p>
        </w:tc>
        <w:tc>
          <w:tcPr>
            <w:tcW w:w="703"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cnfStyle w:val="000100000000" w:firstRow="0" w:lastRow="0" w:firstColumn="0" w:lastColumn="1" w:oddVBand="0" w:evenVBand="0" w:oddHBand="0" w:evenHBand="0" w:firstRowFirstColumn="0" w:firstRowLastColumn="0" w:lastRowFirstColumn="0" w:lastRowLastColumn="0"/>
            <w:tcW w:w="898" w:type="pct"/>
            <w:shd w:val="clear" w:color="auto" w:fill="FFFF00"/>
            <w:vAlign w:val="center"/>
          </w:tcPr>
          <w:p w:rsidR="006827E7" w:rsidRPr="00E2717F" w:rsidRDefault="006827E7" w:rsidP="00A04A71">
            <w:pPr>
              <w:pStyle w:val="Body"/>
              <w:ind w:left="-108" w:right="-108" w:firstLine="0"/>
              <w:jc w:val="center"/>
              <w:rPr>
                <w:b w:val="0"/>
                <w:iCs/>
                <w:sz w:val="22"/>
                <w:szCs w:val="22"/>
                <w:lang w:val="en-GB"/>
              </w:rPr>
            </w:pPr>
            <w:r w:rsidRPr="00E2717F">
              <w:rPr>
                <w:b w:val="0"/>
                <w:iCs/>
                <w:sz w:val="22"/>
                <w:szCs w:val="22"/>
                <w:lang w:val="en-GB"/>
              </w:rPr>
              <w:t>H</w:t>
            </w:r>
          </w:p>
        </w:tc>
      </w:tr>
      <w:tr w:rsidR="00A04A71" w:rsidRPr="00E2717F" w:rsidTr="00A04A71">
        <w:trPr>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Unlikely</w:t>
            </w:r>
          </w:p>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2</w:t>
            </w:r>
          </w:p>
        </w:tc>
        <w:tc>
          <w:tcPr>
            <w:tcW w:w="938" w:type="pct"/>
            <w:shd w:val="clear" w:color="auto" w:fill="4F81BD" w:themeFill="accent1"/>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L</w:t>
            </w:r>
          </w:p>
        </w:tc>
        <w:tc>
          <w:tcPr>
            <w:tcW w:w="626" w:type="pct"/>
            <w:shd w:val="clear" w:color="auto" w:fill="4F81BD" w:themeFill="accent1"/>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L</w:t>
            </w:r>
          </w:p>
        </w:tc>
        <w:tc>
          <w:tcPr>
            <w:tcW w:w="743" w:type="pct"/>
            <w:shd w:val="clear" w:color="auto" w:fill="00B05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M</w:t>
            </w:r>
          </w:p>
        </w:tc>
        <w:tc>
          <w:tcPr>
            <w:tcW w:w="703"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cnfStyle w:val="000100000000" w:firstRow="0" w:lastRow="0" w:firstColumn="0" w:lastColumn="1" w:oddVBand="0" w:evenVBand="0" w:oddHBand="0" w:evenHBand="0" w:firstRowFirstColumn="0" w:firstRowLastColumn="0" w:lastRowFirstColumn="0" w:lastRowLastColumn="0"/>
            <w:tcW w:w="898" w:type="pct"/>
            <w:shd w:val="clear" w:color="auto" w:fill="FF0000"/>
            <w:vAlign w:val="center"/>
          </w:tcPr>
          <w:p w:rsidR="006827E7" w:rsidRPr="00E2717F" w:rsidRDefault="006827E7" w:rsidP="00A04A71">
            <w:pPr>
              <w:pStyle w:val="Body"/>
              <w:ind w:left="-108" w:right="-108" w:firstLine="0"/>
              <w:jc w:val="center"/>
              <w:rPr>
                <w:b w:val="0"/>
                <w:iCs/>
                <w:sz w:val="22"/>
                <w:szCs w:val="22"/>
                <w:lang w:val="en-GB"/>
              </w:rPr>
            </w:pPr>
            <w:r w:rsidRPr="00E2717F">
              <w:rPr>
                <w:b w:val="0"/>
                <w:iCs/>
                <w:sz w:val="22"/>
                <w:szCs w:val="22"/>
                <w:lang w:val="en-GB"/>
              </w:rPr>
              <w:t>E</w:t>
            </w:r>
          </w:p>
        </w:tc>
      </w:tr>
      <w:tr w:rsidR="00A04A71" w:rsidRPr="00E2717F" w:rsidTr="00A04A71">
        <w:trPr>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Posibble</w:t>
            </w:r>
          </w:p>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3</w:t>
            </w:r>
          </w:p>
        </w:tc>
        <w:tc>
          <w:tcPr>
            <w:tcW w:w="938" w:type="pct"/>
            <w:shd w:val="clear" w:color="auto" w:fill="4F81BD" w:themeFill="accent1"/>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L</w:t>
            </w:r>
          </w:p>
        </w:tc>
        <w:tc>
          <w:tcPr>
            <w:tcW w:w="626" w:type="pct"/>
            <w:shd w:val="clear" w:color="auto" w:fill="00B05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M</w:t>
            </w:r>
          </w:p>
        </w:tc>
        <w:tc>
          <w:tcPr>
            <w:tcW w:w="743"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tcW w:w="703" w:type="pct"/>
            <w:shd w:val="clear" w:color="auto" w:fill="FF00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E</w:t>
            </w:r>
          </w:p>
        </w:tc>
        <w:tc>
          <w:tcPr>
            <w:cnfStyle w:val="000100000000" w:firstRow="0" w:lastRow="0" w:firstColumn="0" w:lastColumn="1" w:oddVBand="0" w:evenVBand="0" w:oddHBand="0" w:evenHBand="0" w:firstRowFirstColumn="0" w:firstRowLastColumn="0" w:lastRowFirstColumn="0" w:lastRowLastColumn="0"/>
            <w:tcW w:w="898" w:type="pct"/>
            <w:shd w:val="clear" w:color="auto" w:fill="FF0000"/>
            <w:vAlign w:val="center"/>
          </w:tcPr>
          <w:p w:rsidR="006827E7" w:rsidRPr="00E2717F" w:rsidRDefault="006827E7" w:rsidP="00A04A71">
            <w:pPr>
              <w:pStyle w:val="Body"/>
              <w:ind w:left="-108" w:right="-108" w:firstLine="0"/>
              <w:jc w:val="center"/>
              <w:rPr>
                <w:b w:val="0"/>
                <w:iCs/>
                <w:sz w:val="22"/>
                <w:szCs w:val="22"/>
                <w:lang w:val="en-GB"/>
              </w:rPr>
            </w:pPr>
            <w:r w:rsidRPr="00E2717F">
              <w:rPr>
                <w:b w:val="0"/>
                <w:iCs/>
                <w:sz w:val="22"/>
                <w:szCs w:val="22"/>
                <w:lang w:val="en-GB"/>
              </w:rPr>
              <w:t>E</w:t>
            </w:r>
          </w:p>
        </w:tc>
      </w:tr>
      <w:tr w:rsidR="00A04A71" w:rsidRPr="00E2717F" w:rsidTr="00A04A71">
        <w:trPr>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Likely</w:t>
            </w:r>
          </w:p>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4</w:t>
            </w:r>
          </w:p>
        </w:tc>
        <w:tc>
          <w:tcPr>
            <w:tcW w:w="938" w:type="pct"/>
            <w:shd w:val="clear" w:color="auto" w:fill="00B05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M</w:t>
            </w:r>
          </w:p>
        </w:tc>
        <w:tc>
          <w:tcPr>
            <w:tcW w:w="626"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tcW w:w="743"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tcW w:w="703" w:type="pct"/>
            <w:shd w:val="clear" w:color="auto" w:fill="FF00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E</w:t>
            </w:r>
          </w:p>
        </w:tc>
        <w:tc>
          <w:tcPr>
            <w:cnfStyle w:val="000100000000" w:firstRow="0" w:lastRow="0" w:firstColumn="0" w:lastColumn="1" w:oddVBand="0" w:evenVBand="0" w:oddHBand="0" w:evenHBand="0" w:firstRowFirstColumn="0" w:firstRowLastColumn="0" w:lastRowFirstColumn="0" w:lastRowLastColumn="0"/>
            <w:tcW w:w="898" w:type="pct"/>
            <w:shd w:val="clear" w:color="auto" w:fill="FF0000"/>
            <w:vAlign w:val="center"/>
          </w:tcPr>
          <w:p w:rsidR="006827E7" w:rsidRPr="00E2717F" w:rsidRDefault="006827E7" w:rsidP="00A04A71">
            <w:pPr>
              <w:pStyle w:val="Body"/>
              <w:ind w:left="-108" w:right="-108" w:firstLine="0"/>
              <w:jc w:val="center"/>
              <w:rPr>
                <w:b w:val="0"/>
                <w:iCs/>
                <w:sz w:val="22"/>
                <w:szCs w:val="22"/>
                <w:lang w:val="en-GB"/>
              </w:rPr>
            </w:pPr>
            <w:r w:rsidRPr="00E2717F">
              <w:rPr>
                <w:b w:val="0"/>
                <w:iCs/>
                <w:sz w:val="22"/>
                <w:szCs w:val="22"/>
                <w:lang w:val="en-GB"/>
              </w:rPr>
              <w:t>E</w:t>
            </w:r>
          </w:p>
        </w:tc>
      </w:tr>
      <w:tr w:rsidR="00A04A71" w:rsidRPr="00E2717F" w:rsidTr="00A04A71">
        <w:trPr>
          <w:jc w:val="center"/>
        </w:trPr>
        <w:tc>
          <w:tcPr>
            <w:cnfStyle w:val="001000000000" w:firstRow="0" w:lastRow="0" w:firstColumn="1" w:lastColumn="0" w:oddVBand="0" w:evenVBand="0" w:oddHBand="0" w:evenHBand="0" w:firstRowFirstColumn="0" w:firstRowLastColumn="0" w:lastRowFirstColumn="0" w:lastRowLastColumn="0"/>
            <w:tcW w:w="1093" w:type="pct"/>
            <w:vAlign w:val="center"/>
          </w:tcPr>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Almost Certain</w:t>
            </w:r>
          </w:p>
          <w:p w:rsidR="006827E7" w:rsidRPr="006827E7" w:rsidRDefault="006827E7" w:rsidP="00A04A71">
            <w:pPr>
              <w:pStyle w:val="Body"/>
              <w:ind w:left="-108" w:right="-108" w:firstLine="0"/>
              <w:jc w:val="center"/>
              <w:rPr>
                <w:b w:val="0"/>
                <w:i/>
                <w:iCs/>
                <w:sz w:val="16"/>
                <w:szCs w:val="16"/>
                <w:lang w:val="en-GB"/>
              </w:rPr>
            </w:pPr>
            <w:r w:rsidRPr="006827E7">
              <w:rPr>
                <w:b w:val="0"/>
                <w:i/>
                <w:iCs/>
                <w:sz w:val="16"/>
                <w:szCs w:val="16"/>
                <w:lang w:val="en-GB"/>
              </w:rPr>
              <w:t>5</w:t>
            </w:r>
          </w:p>
        </w:tc>
        <w:tc>
          <w:tcPr>
            <w:tcW w:w="938"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tcW w:w="626" w:type="pct"/>
            <w:shd w:val="clear" w:color="auto" w:fill="FFFF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H</w:t>
            </w:r>
          </w:p>
        </w:tc>
        <w:tc>
          <w:tcPr>
            <w:tcW w:w="743" w:type="pct"/>
            <w:shd w:val="clear" w:color="auto" w:fill="FF00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E</w:t>
            </w:r>
          </w:p>
        </w:tc>
        <w:tc>
          <w:tcPr>
            <w:tcW w:w="703" w:type="pct"/>
            <w:shd w:val="clear" w:color="auto" w:fill="FF0000"/>
            <w:vAlign w:val="center"/>
          </w:tcPr>
          <w:p w:rsidR="006827E7" w:rsidRPr="00E2717F" w:rsidRDefault="006827E7" w:rsidP="00A04A71">
            <w:pPr>
              <w:pStyle w:val="Body"/>
              <w:ind w:left="-108" w:right="-108" w:firstLine="0"/>
              <w:jc w:val="center"/>
              <w:cnfStyle w:val="000000000000" w:firstRow="0" w:lastRow="0" w:firstColumn="0" w:lastColumn="0" w:oddVBand="0" w:evenVBand="0" w:oddHBand="0" w:evenHBand="0" w:firstRowFirstColumn="0" w:firstRowLastColumn="0" w:lastRowFirstColumn="0" w:lastRowLastColumn="0"/>
              <w:rPr>
                <w:iCs/>
                <w:sz w:val="22"/>
                <w:szCs w:val="22"/>
                <w:lang w:val="en-GB"/>
              </w:rPr>
            </w:pPr>
            <w:r w:rsidRPr="00E2717F">
              <w:rPr>
                <w:iCs/>
                <w:sz w:val="22"/>
                <w:szCs w:val="22"/>
                <w:lang w:val="en-GB"/>
              </w:rPr>
              <w:t>E</w:t>
            </w:r>
          </w:p>
        </w:tc>
        <w:tc>
          <w:tcPr>
            <w:cnfStyle w:val="000100000000" w:firstRow="0" w:lastRow="0" w:firstColumn="0" w:lastColumn="1" w:oddVBand="0" w:evenVBand="0" w:oddHBand="0" w:evenHBand="0" w:firstRowFirstColumn="0" w:firstRowLastColumn="0" w:lastRowFirstColumn="0" w:lastRowLastColumn="0"/>
            <w:tcW w:w="898" w:type="pct"/>
            <w:shd w:val="clear" w:color="auto" w:fill="FF0000"/>
            <w:vAlign w:val="center"/>
          </w:tcPr>
          <w:p w:rsidR="006827E7" w:rsidRPr="00E2717F" w:rsidRDefault="006827E7" w:rsidP="00A04A71">
            <w:pPr>
              <w:pStyle w:val="Body"/>
              <w:ind w:left="-108" w:right="-108" w:firstLine="0"/>
              <w:jc w:val="center"/>
              <w:rPr>
                <w:b w:val="0"/>
                <w:iCs/>
                <w:sz w:val="22"/>
                <w:szCs w:val="22"/>
                <w:lang w:val="en-GB"/>
              </w:rPr>
            </w:pPr>
            <w:r w:rsidRPr="00E2717F">
              <w:rPr>
                <w:b w:val="0"/>
                <w:iCs/>
                <w:sz w:val="22"/>
                <w:szCs w:val="22"/>
                <w:lang w:val="en-GB"/>
              </w:rPr>
              <w:t>E</w:t>
            </w:r>
          </w:p>
        </w:tc>
      </w:tr>
    </w:tbl>
    <w:p w:rsidR="006827E7" w:rsidRPr="005D1BE6" w:rsidRDefault="006827E7" w:rsidP="006827E7">
      <w:pPr>
        <w:pStyle w:val="Body"/>
        <w:ind w:firstLine="0"/>
        <w:rPr>
          <w:iCs/>
          <w:sz w:val="22"/>
          <w:szCs w:val="22"/>
          <w:lang w:val="en-US"/>
        </w:rPr>
      </w:pPr>
      <w:r w:rsidRPr="00E2717F">
        <w:rPr>
          <w:iCs/>
          <w:sz w:val="22"/>
          <w:szCs w:val="22"/>
          <w:lang w:val="en-GB"/>
        </w:rPr>
        <w:t>Sumber: AS/NZS 4360:1999</w:t>
      </w:r>
    </w:p>
    <w:p w:rsidR="006827E7" w:rsidRPr="00AA51FE" w:rsidRDefault="006827E7" w:rsidP="006827E7">
      <w:pPr>
        <w:pStyle w:val="Body"/>
        <w:rPr>
          <w:iCs/>
          <w:sz w:val="22"/>
          <w:szCs w:val="22"/>
          <w:lang w:val="en-ID"/>
        </w:rPr>
      </w:pPr>
    </w:p>
    <w:p w:rsidR="00ED548D" w:rsidRDefault="00ED548D" w:rsidP="00ED548D">
      <w:pPr>
        <w:pStyle w:val="Body"/>
        <w:ind w:firstLine="0"/>
        <w:jc w:val="center"/>
        <w:rPr>
          <w:iCs/>
          <w:sz w:val="22"/>
          <w:szCs w:val="22"/>
          <w:lang w:val="en-ID"/>
        </w:rPr>
      </w:pPr>
      <w:r>
        <w:rPr>
          <w:iCs/>
          <w:noProof/>
          <w:sz w:val="22"/>
          <w:szCs w:val="22"/>
          <w:lang w:val="id-ID" w:eastAsia="id-ID"/>
        </w:rPr>
        <w:drawing>
          <wp:inline distT="0" distB="0" distL="0" distR="0" wp14:anchorId="22C17692" wp14:editId="72EE8791">
            <wp:extent cx="1289530" cy="4372197"/>
            <wp:effectExtent l="19050" t="19050" r="25400" b="9525"/>
            <wp:docPr id="1795956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0965" cy="4444873"/>
                    </a:xfrm>
                    <a:prstGeom prst="rect">
                      <a:avLst/>
                    </a:prstGeom>
                    <a:noFill/>
                    <a:ln>
                      <a:solidFill>
                        <a:schemeClr val="bg1"/>
                      </a:solidFill>
                    </a:ln>
                  </pic:spPr>
                </pic:pic>
              </a:graphicData>
            </a:graphic>
          </wp:inline>
        </w:drawing>
      </w:r>
    </w:p>
    <w:p w:rsidR="00ED548D" w:rsidRDefault="00ED548D" w:rsidP="00ED548D">
      <w:pPr>
        <w:pStyle w:val="Body"/>
        <w:ind w:firstLine="0"/>
        <w:rPr>
          <w:iCs/>
          <w:sz w:val="22"/>
          <w:szCs w:val="22"/>
          <w:lang w:val="en-ID"/>
        </w:rPr>
      </w:pPr>
    </w:p>
    <w:p w:rsidR="00ED548D" w:rsidRPr="00AA51FE" w:rsidRDefault="00ED548D" w:rsidP="00ED548D">
      <w:pPr>
        <w:pStyle w:val="Body"/>
        <w:ind w:firstLine="0"/>
        <w:jc w:val="center"/>
        <w:rPr>
          <w:iCs/>
          <w:sz w:val="22"/>
          <w:szCs w:val="22"/>
          <w:lang w:val="en-ID"/>
        </w:rPr>
      </w:pPr>
      <w:r w:rsidRPr="00A04A71">
        <w:rPr>
          <w:b/>
          <w:i/>
          <w:iCs/>
          <w:sz w:val="22"/>
          <w:szCs w:val="22"/>
          <w:lang w:val="en-ID"/>
        </w:rPr>
        <w:t>Gambar 1.</w:t>
      </w:r>
      <w:r>
        <w:rPr>
          <w:iCs/>
          <w:sz w:val="22"/>
          <w:szCs w:val="22"/>
          <w:lang w:val="en-ID"/>
        </w:rPr>
        <w:t xml:space="preserve"> </w:t>
      </w:r>
      <w:r w:rsidRPr="00AA51FE">
        <w:rPr>
          <w:i/>
          <w:sz w:val="22"/>
          <w:szCs w:val="22"/>
          <w:lang w:val="en-ID"/>
        </w:rPr>
        <w:t xml:space="preserve">Flowchart </w:t>
      </w:r>
      <w:r w:rsidRPr="00A04A71">
        <w:rPr>
          <w:i/>
          <w:iCs/>
          <w:sz w:val="22"/>
          <w:szCs w:val="22"/>
          <w:lang w:val="en-ID"/>
        </w:rPr>
        <w:t>Penelitian</w:t>
      </w:r>
      <w:r w:rsidRPr="00AA51FE">
        <w:rPr>
          <w:iCs/>
          <w:sz w:val="22"/>
          <w:szCs w:val="22"/>
          <w:lang w:val="en-ID"/>
        </w:rPr>
        <w:t>.</w:t>
      </w:r>
    </w:p>
    <w:p w:rsidR="00ED548D" w:rsidRPr="00295B38" w:rsidRDefault="00ED548D" w:rsidP="00ED548D">
      <w:pPr>
        <w:pStyle w:val="Body"/>
        <w:ind w:firstLine="0"/>
        <w:rPr>
          <w:i/>
          <w:sz w:val="22"/>
          <w:szCs w:val="22"/>
        </w:rPr>
      </w:pPr>
    </w:p>
    <w:p w:rsidR="006827E7" w:rsidRDefault="006827E7" w:rsidP="00DC056C">
      <w:pPr>
        <w:pStyle w:val="Body"/>
        <w:ind w:firstLine="0"/>
        <w:rPr>
          <w:iCs/>
          <w:sz w:val="22"/>
          <w:szCs w:val="22"/>
          <w:lang w:val="en-US"/>
        </w:rPr>
        <w:sectPr w:rsidR="006827E7" w:rsidSect="00D566FC">
          <w:headerReference w:type="default" r:id="rId14"/>
          <w:pgSz w:w="11907" w:h="16840" w:code="9"/>
          <w:pgMar w:top="1701" w:right="1134" w:bottom="1134" w:left="1701" w:header="1134" w:footer="851" w:gutter="0"/>
          <w:cols w:num="2" w:space="567"/>
          <w:docGrid w:linePitch="360"/>
        </w:sectPr>
      </w:pPr>
    </w:p>
    <w:bookmarkEnd w:id="4"/>
    <w:p w:rsidR="00DC056C" w:rsidRPr="00295B38" w:rsidRDefault="00DC056C" w:rsidP="001F5146">
      <w:pPr>
        <w:pStyle w:val="Heading1"/>
        <w:tabs>
          <w:tab w:val="clear" w:pos="360"/>
        </w:tabs>
        <w:spacing w:before="0" w:after="0"/>
        <w:jc w:val="both"/>
        <w:rPr>
          <w:sz w:val="22"/>
          <w:szCs w:val="22"/>
        </w:rPr>
      </w:pPr>
      <w:r w:rsidRPr="00295B38">
        <w:rPr>
          <w:sz w:val="22"/>
          <w:szCs w:val="22"/>
          <w:lang w:val="en-US"/>
        </w:rPr>
        <w:lastRenderedPageBreak/>
        <w:t>HASIL DAN PEMBAHASAN</w:t>
      </w:r>
    </w:p>
    <w:p w:rsidR="00DC056C" w:rsidRPr="00295B38" w:rsidRDefault="00DC056C" w:rsidP="001F5146">
      <w:pPr>
        <w:pStyle w:val="Heading2"/>
        <w:spacing w:before="0" w:after="0"/>
        <w:jc w:val="both"/>
        <w:rPr>
          <w:b w:val="0"/>
          <w:sz w:val="22"/>
          <w:szCs w:val="22"/>
          <w:lang w:val="en-US"/>
        </w:rPr>
      </w:pPr>
      <w:r w:rsidRPr="00295B38">
        <w:rPr>
          <w:sz w:val="22"/>
          <w:szCs w:val="22"/>
        </w:rPr>
        <w:t xml:space="preserve">3.1. </w:t>
      </w:r>
      <w:r w:rsidRPr="006E7CA5">
        <w:rPr>
          <w:sz w:val="22"/>
          <w:szCs w:val="22"/>
          <w:lang w:val="en-US"/>
        </w:rPr>
        <w:t>Profil Gardu Induk Ampenan</w:t>
      </w:r>
    </w:p>
    <w:p w:rsidR="00405D87" w:rsidRPr="006E7CA5" w:rsidRDefault="00DC056C" w:rsidP="00405D87">
      <w:pPr>
        <w:pStyle w:val="Body"/>
        <w:rPr>
          <w:color w:val="auto"/>
          <w:sz w:val="22"/>
          <w:szCs w:val="22"/>
          <w:lang w:val="en-US"/>
        </w:rPr>
      </w:pPr>
      <w:r w:rsidRPr="006E7CA5">
        <w:rPr>
          <w:color w:val="auto"/>
          <w:sz w:val="22"/>
          <w:szCs w:val="22"/>
          <w:lang w:val="en-US"/>
        </w:rPr>
        <w:t>Gardu Induk Ampenan adalah sistem instalasi listrik yang menghubungkan jaringan transmisi dengan jaringan distribusi primer di Lombok. Sistem ini mencakup berbagai peralatan, baik indoor maupun outdoor.</w:t>
      </w:r>
    </w:p>
    <w:p w:rsidR="00DC056C" w:rsidRPr="00A04A71" w:rsidRDefault="00DC056C" w:rsidP="00DC056C">
      <w:pPr>
        <w:spacing w:before="240"/>
        <w:jc w:val="center"/>
        <w:rPr>
          <w:rFonts w:eastAsia="Calibri"/>
          <w:i/>
          <w:iCs/>
        </w:rPr>
      </w:pPr>
      <w:bookmarkStart w:id="5" w:name="_Toc174478591"/>
      <w:r w:rsidRPr="00A04A71">
        <w:rPr>
          <w:rFonts w:eastAsia="Calibri"/>
          <w:b/>
          <w:i/>
          <w:iCs/>
        </w:rPr>
        <w:t xml:space="preserve">Tabel 4.  </w:t>
      </w:r>
      <w:r w:rsidRPr="00A04A71">
        <w:rPr>
          <w:rFonts w:eastAsia="Calibri"/>
          <w:i/>
          <w:iCs/>
        </w:rPr>
        <w:t>Peralatan Gardu Induk Ampenan</w:t>
      </w:r>
      <w:bookmarkEnd w:id="5"/>
    </w:p>
    <w:tbl>
      <w:tblPr>
        <w:tblStyle w:val="PlainTable21"/>
        <w:tblW w:w="4953" w:type="pct"/>
        <w:tblLook w:val="04A0" w:firstRow="1" w:lastRow="0" w:firstColumn="1" w:lastColumn="0" w:noHBand="0" w:noVBand="1"/>
      </w:tblPr>
      <w:tblGrid>
        <w:gridCol w:w="2122"/>
        <w:gridCol w:w="2163"/>
      </w:tblGrid>
      <w:tr w:rsidR="00DC056C" w:rsidRPr="00405D87" w:rsidTr="001C5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pct"/>
          </w:tcPr>
          <w:p w:rsidR="00DC056C" w:rsidRPr="00405D87" w:rsidRDefault="00DC056C" w:rsidP="00A04A71">
            <w:pPr>
              <w:ind w:left="-108" w:right="-113"/>
              <w:contextualSpacing/>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INDOOR</w:t>
            </w:r>
          </w:p>
        </w:tc>
        <w:tc>
          <w:tcPr>
            <w:tcW w:w="2524" w:type="pct"/>
          </w:tcPr>
          <w:p w:rsidR="00DC056C" w:rsidRPr="00405D87" w:rsidRDefault="00DC056C" w:rsidP="00A04A71">
            <w:pPr>
              <w:ind w:left="-108"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OUTDOOR</w:t>
            </w:r>
          </w:p>
        </w:tc>
      </w:tr>
      <w:tr w:rsidR="00DC056C" w:rsidRPr="00405D87" w:rsidTr="001C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pct"/>
            <w:tcBorders>
              <w:bottom w:val="nil"/>
            </w:tcBorders>
          </w:tcPr>
          <w:p w:rsidR="00DC056C" w:rsidRPr="00405D87" w:rsidRDefault="00DC056C" w:rsidP="00A04A71">
            <w:pPr>
              <w:ind w:left="-108" w:right="-113"/>
              <w:contextualSpacing/>
              <w:jc w:val="both"/>
              <w:rPr>
                <w:rFonts w:ascii="Times New Roman" w:eastAsia="Calibri" w:hAnsi="Times New Roman" w:cs="Times New Roman"/>
                <w:b w:val="0"/>
                <w:bCs w:val="0"/>
                <w:sz w:val="16"/>
                <w:szCs w:val="16"/>
              </w:rPr>
            </w:pPr>
            <w:r w:rsidRPr="00405D87">
              <w:rPr>
                <w:rFonts w:ascii="Times New Roman" w:eastAsia="Calibri" w:hAnsi="Times New Roman" w:cs="Times New Roman"/>
                <w:b w:val="0"/>
                <w:bCs w:val="0"/>
                <w:sz w:val="16"/>
                <w:szCs w:val="16"/>
              </w:rPr>
              <w:t>Ruang Baterai</w:t>
            </w:r>
          </w:p>
        </w:tc>
        <w:tc>
          <w:tcPr>
            <w:tcW w:w="2524" w:type="pct"/>
            <w:tcBorders>
              <w:bottom w:val="nil"/>
            </w:tcBorders>
          </w:tcPr>
          <w:p w:rsidR="00DC056C" w:rsidRPr="00405D87" w:rsidRDefault="00DC056C" w:rsidP="00A04A71">
            <w:pPr>
              <w:ind w:left="-108" w:right="-1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Trafo Tegangan</w:t>
            </w:r>
          </w:p>
        </w:tc>
      </w:tr>
      <w:tr w:rsidR="00DC056C" w:rsidRPr="00405D87" w:rsidTr="001C5706">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both"/>
              <w:rPr>
                <w:rFonts w:ascii="Times New Roman" w:eastAsia="Calibri" w:hAnsi="Times New Roman" w:cs="Times New Roman"/>
                <w:b w:val="0"/>
                <w:bCs w:val="0"/>
                <w:sz w:val="16"/>
                <w:szCs w:val="16"/>
              </w:rPr>
            </w:pPr>
            <w:r w:rsidRPr="00405D87">
              <w:rPr>
                <w:rFonts w:ascii="Times New Roman" w:eastAsia="Calibri" w:hAnsi="Times New Roman" w:cs="Times New Roman"/>
                <w:b w:val="0"/>
                <w:bCs w:val="0"/>
                <w:sz w:val="16"/>
                <w:szCs w:val="16"/>
              </w:rPr>
              <w:t>Ruang Switchgear</w:t>
            </w:r>
          </w:p>
        </w:tc>
        <w:tc>
          <w:tcPr>
            <w:tcW w:w="2524" w:type="pct"/>
            <w:tcBorders>
              <w:top w:val="nil"/>
              <w:bottom w:val="nil"/>
            </w:tcBorders>
          </w:tcPr>
          <w:p w:rsidR="00DC056C" w:rsidRPr="00405D87" w:rsidRDefault="00DC056C" w:rsidP="00A04A71">
            <w:pPr>
              <w:ind w:left="-108" w:right="-11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Pemisah (PMS) Line</w:t>
            </w:r>
          </w:p>
        </w:tc>
      </w:tr>
      <w:tr w:rsidR="00DC056C" w:rsidRPr="00405D87" w:rsidTr="001C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bottom w:val="nil"/>
            </w:tcBorders>
          </w:tcPr>
          <w:p w:rsidR="00DC056C" w:rsidRPr="00405D87" w:rsidRDefault="00DC056C" w:rsidP="00A04A71">
            <w:pPr>
              <w:ind w:left="-108" w:right="-1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Pemisah (PMS) Buss 1/2</w:t>
            </w:r>
          </w:p>
        </w:tc>
      </w:tr>
      <w:tr w:rsidR="00DC056C" w:rsidRPr="00405D87" w:rsidTr="001C5706">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bottom w:val="nil"/>
            </w:tcBorders>
          </w:tcPr>
          <w:p w:rsidR="00DC056C" w:rsidRPr="00405D87" w:rsidRDefault="00DC056C" w:rsidP="00A04A71">
            <w:pPr>
              <w:ind w:left="-108" w:right="-11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Pemutus Tegangan (PMT)</w:t>
            </w:r>
          </w:p>
        </w:tc>
      </w:tr>
      <w:tr w:rsidR="00DC056C" w:rsidRPr="00405D87" w:rsidTr="001C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bottom w:val="nil"/>
            </w:tcBorders>
          </w:tcPr>
          <w:p w:rsidR="00DC056C" w:rsidRPr="00405D87" w:rsidRDefault="00DC056C" w:rsidP="00A04A71">
            <w:pPr>
              <w:ind w:left="-108" w:right="-1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Trafo Pemakaian Sendiri (PS)</w:t>
            </w:r>
          </w:p>
        </w:tc>
      </w:tr>
      <w:tr w:rsidR="00DC056C" w:rsidRPr="00405D87" w:rsidTr="001C5706">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bottom w:val="nil"/>
            </w:tcBorders>
          </w:tcPr>
          <w:p w:rsidR="00DC056C" w:rsidRPr="00405D87" w:rsidRDefault="00DC056C" w:rsidP="00A04A71">
            <w:pPr>
              <w:ind w:left="-108" w:right="-11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Neutral Grounding Resistor (NGR)</w:t>
            </w:r>
          </w:p>
        </w:tc>
      </w:tr>
      <w:tr w:rsidR="00DC056C" w:rsidRPr="00405D87" w:rsidTr="001C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bottom w:val="nil"/>
            </w:tcBorders>
          </w:tcPr>
          <w:p w:rsidR="00DC056C" w:rsidRPr="00405D87" w:rsidRDefault="00DC056C" w:rsidP="00A04A71">
            <w:pPr>
              <w:ind w:left="-108" w:right="-1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Lightning Arrester (LA)</w:t>
            </w:r>
          </w:p>
        </w:tc>
      </w:tr>
      <w:tr w:rsidR="00DC056C" w:rsidRPr="00405D87" w:rsidTr="001C5706">
        <w:tc>
          <w:tcPr>
            <w:cnfStyle w:val="001000000000" w:firstRow="0" w:lastRow="0" w:firstColumn="1" w:lastColumn="0" w:oddVBand="0" w:evenVBand="0" w:oddHBand="0" w:evenHBand="0" w:firstRowFirstColumn="0" w:firstRowLastColumn="0" w:lastRowFirstColumn="0" w:lastRowLastColumn="0"/>
            <w:tcW w:w="2476" w:type="pct"/>
            <w:tcBorders>
              <w:top w:val="nil"/>
              <w:bottom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bottom w:val="nil"/>
            </w:tcBorders>
          </w:tcPr>
          <w:p w:rsidR="00DC056C" w:rsidRPr="00405D87" w:rsidRDefault="00DC056C" w:rsidP="00A04A71">
            <w:pPr>
              <w:ind w:left="-108" w:right="-11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Trafo Arus</w:t>
            </w:r>
          </w:p>
        </w:tc>
      </w:tr>
      <w:tr w:rsidR="00DC056C" w:rsidRPr="00405D87" w:rsidTr="001C5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6" w:type="pct"/>
            <w:tcBorders>
              <w:top w:val="nil"/>
            </w:tcBorders>
          </w:tcPr>
          <w:p w:rsidR="00DC056C" w:rsidRPr="00405D87" w:rsidRDefault="00DC056C" w:rsidP="00A04A71">
            <w:pPr>
              <w:ind w:left="-108" w:right="-113"/>
              <w:contextualSpacing/>
              <w:jc w:val="center"/>
              <w:rPr>
                <w:rFonts w:ascii="Times New Roman" w:eastAsia="Calibri" w:hAnsi="Times New Roman" w:cs="Times New Roman"/>
                <w:sz w:val="16"/>
                <w:szCs w:val="16"/>
              </w:rPr>
            </w:pPr>
          </w:p>
        </w:tc>
        <w:tc>
          <w:tcPr>
            <w:tcW w:w="2524" w:type="pct"/>
            <w:tcBorders>
              <w:top w:val="nil"/>
            </w:tcBorders>
          </w:tcPr>
          <w:p w:rsidR="00DC056C" w:rsidRPr="00405D87" w:rsidRDefault="00DC056C" w:rsidP="00A04A71">
            <w:pPr>
              <w:ind w:left="-108" w:right="-11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Transformator</w:t>
            </w:r>
          </w:p>
        </w:tc>
      </w:tr>
    </w:tbl>
    <w:p w:rsidR="00DC056C" w:rsidRDefault="00DC056C" w:rsidP="00DC056C">
      <w:pPr>
        <w:pStyle w:val="Body"/>
        <w:rPr>
          <w:color w:val="auto"/>
          <w:sz w:val="22"/>
          <w:szCs w:val="22"/>
          <w:lang w:val="en-US"/>
        </w:rPr>
      </w:pPr>
    </w:p>
    <w:p w:rsidR="00DC056C" w:rsidRPr="00295B38" w:rsidRDefault="00DC056C" w:rsidP="00DC056C">
      <w:pPr>
        <w:pStyle w:val="Heading2"/>
        <w:rPr>
          <w:sz w:val="22"/>
          <w:szCs w:val="22"/>
          <w:lang w:val="en-US"/>
        </w:rPr>
      </w:pPr>
      <w:r w:rsidRPr="00295B38">
        <w:rPr>
          <w:sz w:val="22"/>
          <w:szCs w:val="22"/>
        </w:rPr>
        <w:t xml:space="preserve">3.2. </w:t>
      </w:r>
      <w:r w:rsidRPr="00295B38">
        <w:rPr>
          <w:sz w:val="22"/>
          <w:szCs w:val="22"/>
          <w:lang w:val="en-US"/>
        </w:rPr>
        <w:t>Contoh Sub-Bab Kedua</w:t>
      </w:r>
    </w:p>
    <w:p w:rsidR="00DC056C" w:rsidRDefault="00DC056C" w:rsidP="00DC056C">
      <w:pPr>
        <w:pStyle w:val="Body"/>
        <w:spacing w:after="240"/>
        <w:rPr>
          <w:sz w:val="22"/>
          <w:szCs w:val="22"/>
        </w:rPr>
      </w:pPr>
      <w:r w:rsidRPr="006E7CA5">
        <w:rPr>
          <w:sz w:val="22"/>
          <w:szCs w:val="22"/>
        </w:rPr>
        <w:t>Identifikasi bahaya adalah langkah awal dalam metode HIRARC, yang melibatkan pengamatan peralatan yang berpotensi menimbulkan risiko kecelakaan kerja. Tabel berikut menunjukkan identifikasi bahaya di Gardu Induk Ampenan berdasarkan observasi dan wawancara dengan operator.</w:t>
      </w:r>
    </w:p>
    <w:p w:rsidR="00DC056C" w:rsidRPr="00A04A71" w:rsidRDefault="00DC056C" w:rsidP="00DC056C">
      <w:pPr>
        <w:jc w:val="center"/>
        <w:rPr>
          <w:rFonts w:eastAsia="Calibri"/>
          <w:i/>
          <w:iCs/>
        </w:rPr>
      </w:pPr>
      <w:bookmarkStart w:id="6" w:name="_Toc174478592"/>
      <w:r w:rsidRPr="00A04A71">
        <w:rPr>
          <w:rFonts w:eastAsia="Calibri"/>
          <w:b/>
          <w:i/>
          <w:iCs/>
        </w:rPr>
        <w:t>Tabel 5.</w:t>
      </w:r>
      <w:r w:rsidRPr="00A04A71">
        <w:rPr>
          <w:rFonts w:eastAsia="Calibri"/>
          <w:i/>
          <w:iCs/>
        </w:rPr>
        <w:t xml:space="preserve"> Identifikasi Bahaya Peralatan pada Gardu Induk Ampenan</w:t>
      </w:r>
      <w:bookmarkEnd w:id="6"/>
    </w:p>
    <w:tbl>
      <w:tblPr>
        <w:tblStyle w:val="PlainTable21"/>
        <w:tblW w:w="5194" w:type="pct"/>
        <w:tblInd w:w="-176" w:type="dxa"/>
        <w:tblLayout w:type="fixed"/>
        <w:tblLook w:val="04A0" w:firstRow="1" w:lastRow="0" w:firstColumn="1" w:lastColumn="0" w:noHBand="0" w:noVBand="1"/>
      </w:tblPr>
      <w:tblGrid>
        <w:gridCol w:w="405"/>
        <w:gridCol w:w="811"/>
        <w:gridCol w:w="945"/>
        <w:gridCol w:w="1080"/>
        <w:gridCol w:w="1253"/>
      </w:tblGrid>
      <w:tr w:rsidR="00901384" w:rsidRPr="00405D87" w:rsidTr="00405D8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51" w:type="pct"/>
            <w:vAlign w:val="center"/>
          </w:tcPr>
          <w:p w:rsidR="00DC056C" w:rsidRPr="00405D87" w:rsidRDefault="00405D87" w:rsidP="00405D87">
            <w:pPr>
              <w:rPr>
                <w:rFonts w:ascii="Times New Roman" w:eastAsia="Calibri" w:hAnsi="Times New Roman" w:cs="Times New Roman"/>
                <w:sz w:val="16"/>
                <w:szCs w:val="16"/>
              </w:rPr>
            </w:pPr>
            <w:r w:rsidRPr="00405D87">
              <w:rPr>
                <w:rFonts w:ascii="Times New Roman" w:eastAsia="Calibri" w:hAnsi="Times New Roman" w:cs="Times New Roman"/>
                <w:sz w:val="16"/>
                <w:szCs w:val="16"/>
              </w:rPr>
              <w:t>No</w:t>
            </w:r>
          </w:p>
        </w:tc>
        <w:tc>
          <w:tcPr>
            <w:tcW w:w="902" w:type="pct"/>
            <w:vAlign w:val="center"/>
          </w:tcPr>
          <w:p w:rsidR="00DC056C" w:rsidRPr="00405D87" w:rsidRDefault="00DC056C"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Nama Peralatan</w:t>
            </w:r>
          </w:p>
        </w:tc>
        <w:tc>
          <w:tcPr>
            <w:tcW w:w="1051" w:type="pct"/>
            <w:vAlign w:val="center"/>
          </w:tcPr>
          <w:p w:rsidR="00DC056C" w:rsidRPr="00405D87" w:rsidRDefault="00DC056C"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Potensi bahaya</w:t>
            </w:r>
          </w:p>
        </w:tc>
        <w:tc>
          <w:tcPr>
            <w:tcW w:w="1202" w:type="pct"/>
            <w:vAlign w:val="center"/>
          </w:tcPr>
          <w:p w:rsidR="00DC056C" w:rsidRPr="00405D87" w:rsidRDefault="00DC056C"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Risiko</w:t>
            </w:r>
          </w:p>
        </w:tc>
        <w:tc>
          <w:tcPr>
            <w:tcW w:w="1394" w:type="pct"/>
            <w:vAlign w:val="center"/>
          </w:tcPr>
          <w:p w:rsidR="00DC056C" w:rsidRPr="00405D87" w:rsidRDefault="00DC056C"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Sumber Risiko</w:t>
            </w:r>
          </w:p>
        </w:tc>
      </w:tr>
      <w:tr w:rsidR="00901384" w:rsidRPr="00405D87" w:rsidTr="0040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1</w:t>
            </w:r>
          </w:p>
        </w:tc>
        <w:tc>
          <w:tcPr>
            <w:tcW w:w="902" w:type="pct"/>
            <w:tcBorders>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Ruang Baterai</w:t>
            </w:r>
          </w:p>
        </w:tc>
        <w:tc>
          <w:tcPr>
            <w:tcW w:w="1051" w:type="pct"/>
            <w:tcBorders>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Berbahaya jika dihirup</w:t>
            </w:r>
          </w:p>
        </w:tc>
        <w:tc>
          <w:tcPr>
            <w:tcW w:w="1202" w:type="pct"/>
            <w:tcBorders>
              <w:bottom w:val="nil"/>
            </w:tcBorders>
            <w:vAlign w:val="center"/>
          </w:tcPr>
          <w:tbl>
            <w:tblPr>
              <w:tblW w:w="2018" w:type="dxa"/>
              <w:tblBorders>
                <w:top w:val="nil"/>
                <w:left w:val="nil"/>
                <w:bottom w:val="nil"/>
                <w:right w:val="nil"/>
              </w:tblBorders>
              <w:tblLayout w:type="fixed"/>
              <w:tblLook w:val="0000" w:firstRow="0" w:lastRow="0" w:firstColumn="0" w:lastColumn="0" w:noHBand="0" w:noVBand="0"/>
            </w:tblPr>
            <w:tblGrid>
              <w:gridCol w:w="2018"/>
            </w:tblGrid>
            <w:tr w:rsidR="00DC056C" w:rsidRPr="00405D87" w:rsidTr="00405D87">
              <w:trPr>
                <w:trHeight w:val="436"/>
              </w:trPr>
              <w:tc>
                <w:tcPr>
                  <w:tcW w:w="2018" w:type="dxa"/>
                </w:tcPr>
                <w:p w:rsidR="00DC056C" w:rsidRPr="00405D87" w:rsidRDefault="00DC056C" w:rsidP="00405D87">
                  <w:pPr>
                    <w:jc w:val="both"/>
                    <w:rPr>
                      <w:rFonts w:ascii="Times New Roman" w:eastAsia="Calibri" w:hAnsi="Times New Roman" w:cs="Times New Roman"/>
                      <w:sz w:val="16"/>
                      <w:szCs w:val="16"/>
                    </w:rPr>
                  </w:pPr>
                  <w:r w:rsidRPr="00405D87">
                    <w:rPr>
                      <w:rFonts w:ascii="Times New Roman" w:eastAsia="Calibri" w:hAnsi="Times New Roman" w:cs="Times New Roman"/>
                      <w:sz w:val="16"/>
                      <w:szCs w:val="16"/>
                    </w:rPr>
                    <w:t>Pusing, sakit kepala, pingsan</w:t>
                  </w:r>
                </w:p>
              </w:tc>
            </w:tr>
          </w:tbl>
          <w:p w:rsidR="00DC056C" w:rsidRPr="00405D87" w:rsidRDefault="00DC056C" w:rsidP="00405D8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394" w:type="pct"/>
            <w:tcBorders>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Gas beracun yang terdapat pada baterai</w:t>
            </w:r>
          </w:p>
        </w:tc>
      </w:tr>
      <w:tr w:rsidR="00901384" w:rsidRPr="00405D87" w:rsidTr="00405D87">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2</w:t>
            </w:r>
          </w:p>
        </w:tc>
        <w:tc>
          <w:tcPr>
            <w:tcW w:w="902"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Ruang Switchgear</w:t>
            </w:r>
          </w:p>
        </w:tc>
        <w:tc>
          <w:tcPr>
            <w:tcW w:w="1051"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terbakar</w:t>
            </w:r>
          </w:p>
        </w:tc>
        <w:tc>
          <w:tcPr>
            <w:tcW w:w="1202" w:type="pct"/>
            <w:tcBorders>
              <w:top w:val="nil"/>
              <w:bottom w:val="nil"/>
            </w:tcBorders>
            <w:vAlign w:val="center"/>
          </w:tcPr>
          <w:tbl>
            <w:tblPr>
              <w:tblW w:w="2160" w:type="dxa"/>
              <w:tblBorders>
                <w:top w:val="nil"/>
                <w:left w:val="nil"/>
                <w:bottom w:val="nil"/>
                <w:right w:val="nil"/>
              </w:tblBorders>
              <w:tblLayout w:type="fixed"/>
              <w:tblLook w:val="0000" w:firstRow="0" w:lastRow="0" w:firstColumn="0" w:lastColumn="0" w:noHBand="0" w:noVBand="0"/>
            </w:tblPr>
            <w:tblGrid>
              <w:gridCol w:w="2160"/>
            </w:tblGrid>
            <w:tr w:rsidR="00DC056C" w:rsidRPr="00405D87" w:rsidTr="00405D87">
              <w:trPr>
                <w:trHeight w:val="319"/>
              </w:trPr>
              <w:tc>
                <w:tcPr>
                  <w:tcW w:w="2160" w:type="dxa"/>
                </w:tcPr>
                <w:p w:rsidR="00405D87" w:rsidRDefault="00DC056C" w:rsidP="00A909B7">
                  <w:pPr>
                    <w:ind w:left="-74"/>
                    <w:jc w:val="both"/>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w:t>
                  </w:r>
                </w:p>
                <w:p w:rsidR="00DC056C" w:rsidRPr="00405D87" w:rsidRDefault="00DC056C" w:rsidP="00A909B7">
                  <w:pPr>
                    <w:ind w:left="-74"/>
                    <w:jc w:val="both"/>
                    <w:rPr>
                      <w:rFonts w:ascii="Times New Roman" w:eastAsia="Calibri" w:hAnsi="Times New Roman" w:cs="Times New Roman"/>
                      <w:sz w:val="16"/>
                      <w:szCs w:val="16"/>
                    </w:rPr>
                  </w:pPr>
                  <w:r w:rsidRPr="00405D87">
                    <w:rPr>
                      <w:rFonts w:ascii="Times New Roman" w:eastAsia="Calibri" w:hAnsi="Times New Roman" w:cs="Times New Roman"/>
                      <w:sz w:val="16"/>
                      <w:szCs w:val="16"/>
                    </w:rPr>
                    <w:t xml:space="preserve"> pingsan</w:t>
                  </w:r>
                </w:p>
              </w:tc>
            </w:tr>
          </w:tbl>
          <w:p w:rsidR="00DC056C" w:rsidRPr="00405D87" w:rsidRDefault="00DC056C" w:rsidP="00405D8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1394"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Kurang memperhatikan K3</w:t>
            </w:r>
          </w:p>
        </w:tc>
      </w:tr>
      <w:tr w:rsidR="00901384" w:rsidRPr="00405D87" w:rsidTr="0040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3</w:t>
            </w:r>
          </w:p>
        </w:tc>
        <w:tc>
          <w:tcPr>
            <w:tcW w:w="902"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Trafo Tegangan</w:t>
            </w:r>
          </w:p>
        </w:tc>
        <w:tc>
          <w:tcPr>
            <w:tcW w:w="1051"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c>
          <w:tcPr>
            <w:tcW w:w="1202" w:type="pct"/>
            <w:tcBorders>
              <w:top w:val="nil"/>
              <w:bottom w:val="nil"/>
            </w:tcBorders>
            <w:vAlign w:val="center"/>
          </w:tcPr>
          <w:p w:rsidR="00DC056C" w:rsidRPr="00405D87" w:rsidRDefault="00DC056C" w:rsidP="00405D8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Koslet, arus pendek</w:t>
            </w:r>
          </w:p>
        </w:tc>
      </w:tr>
      <w:tr w:rsidR="00901384" w:rsidRPr="00405D87" w:rsidTr="00405D87">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4</w:t>
            </w:r>
          </w:p>
        </w:tc>
        <w:tc>
          <w:tcPr>
            <w:tcW w:w="902"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Pemisah (PMS) Line</w:t>
            </w:r>
          </w:p>
        </w:tc>
        <w:tc>
          <w:tcPr>
            <w:tcW w:w="1051" w:type="pct"/>
            <w:tcBorders>
              <w:top w:val="nil"/>
              <w:bottom w:val="nil"/>
            </w:tcBorders>
            <w:vAlign w:val="center"/>
          </w:tcPr>
          <w:tbl>
            <w:tblPr>
              <w:tblW w:w="2160" w:type="dxa"/>
              <w:tblBorders>
                <w:top w:val="nil"/>
                <w:left w:val="nil"/>
                <w:bottom w:val="nil"/>
                <w:right w:val="nil"/>
              </w:tblBorders>
              <w:tblLayout w:type="fixed"/>
              <w:tblLook w:val="0000" w:firstRow="0" w:lastRow="0" w:firstColumn="0" w:lastColumn="0" w:noHBand="0" w:noVBand="0"/>
            </w:tblPr>
            <w:tblGrid>
              <w:gridCol w:w="2160"/>
            </w:tblGrid>
            <w:tr w:rsidR="00DC056C" w:rsidRPr="00405D87" w:rsidTr="00405D87">
              <w:trPr>
                <w:trHeight w:val="204"/>
              </w:trPr>
              <w:tc>
                <w:tcPr>
                  <w:tcW w:w="2160" w:type="dxa"/>
                </w:tcPr>
                <w:p w:rsidR="00DC056C" w:rsidRPr="00405D87" w:rsidRDefault="00DC056C" w:rsidP="00A909B7">
                  <w:pPr>
                    <w:ind w:left="-75"/>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r>
          </w:tbl>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1202" w:type="pct"/>
            <w:tcBorders>
              <w:top w:val="nil"/>
              <w:bottom w:val="nil"/>
            </w:tcBorders>
            <w:vAlign w:val="center"/>
          </w:tcPr>
          <w:p w:rsidR="00DC056C" w:rsidRPr="00405D87" w:rsidRDefault="00DC056C" w:rsidP="00405D8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Koslet</w:t>
            </w:r>
          </w:p>
        </w:tc>
      </w:tr>
      <w:tr w:rsidR="00901384" w:rsidRPr="00405D87" w:rsidTr="0040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5</w:t>
            </w:r>
          </w:p>
        </w:tc>
        <w:tc>
          <w:tcPr>
            <w:tcW w:w="902"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Pemisah (PMS) Buss 1/2</w:t>
            </w:r>
          </w:p>
        </w:tc>
        <w:tc>
          <w:tcPr>
            <w:tcW w:w="1051"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c>
          <w:tcPr>
            <w:tcW w:w="1202" w:type="pct"/>
            <w:tcBorders>
              <w:top w:val="nil"/>
              <w:bottom w:val="nil"/>
            </w:tcBorders>
            <w:vAlign w:val="center"/>
          </w:tcPr>
          <w:p w:rsidR="00DC056C" w:rsidRPr="00405D87" w:rsidRDefault="00DC056C" w:rsidP="00405D8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Koslet</w:t>
            </w:r>
          </w:p>
        </w:tc>
      </w:tr>
      <w:tr w:rsidR="00901384" w:rsidRPr="00405D87" w:rsidTr="00405D87">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6</w:t>
            </w:r>
          </w:p>
        </w:tc>
        <w:tc>
          <w:tcPr>
            <w:tcW w:w="902"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Pemutus Tegangan (PMT)</w:t>
            </w:r>
          </w:p>
        </w:tc>
        <w:tc>
          <w:tcPr>
            <w:tcW w:w="1051"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c>
          <w:tcPr>
            <w:tcW w:w="1202" w:type="pct"/>
            <w:tcBorders>
              <w:top w:val="nil"/>
              <w:bottom w:val="nil"/>
            </w:tcBorders>
            <w:vAlign w:val="center"/>
          </w:tcPr>
          <w:p w:rsidR="00DC056C" w:rsidRPr="00405D87" w:rsidRDefault="00DC056C" w:rsidP="00405D8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Koslet</w:t>
            </w:r>
          </w:p>
        </w:tc>
      </w:tr>
      <w:tr w:rsidR="00901384" w:rsidRPr="00405D87" w:rsidTr="0040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7</w:t>
            </w:r>
          </w:p>
        </w:tc>
        <w:tc>
          <w:tcPr>
            <w:tcW w:w="902"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Trafo Pemakaian Sendiri (PS)</w:t>
            </w:r>
          </w:p>
        </w:tc>
        <w:tc>
          <w:tcPr>
            <w:tcW w:w="1051"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ledakan</w:t>
            </w:r>
          </w:p>
        </w:tc>
        <w:tc>
          <w:tcPr>
            <w:tcW w:w="1202" w:type="pct"/>
            <w:tcBorders>
              <w:top w:val="nil"/>
              <w:bottom w:val="nil"/>
            </w:tcBorders>
            <w:vAlign w:val="center"/>
          </w:tcPr>
          <w:p w:rsidR="00DC056C" w:rsidRPr="00405D87" w:rsidRDefault="00DC056C" w:rsidP="00405D8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Beban berlebihan</w:t>
            </w:r>
          </w:p>
        </w:tc>
      </w:tr>
      <w:tr w:rsidR="00901384" w:rsidRPr="00405D87" w:rsidTr="00405D87">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lastRenderedPageBreak/>
              <w:t>8</w:t>
            </w:r>
          </w:p>
        </w:tc>
        <w:tc>
          <w:tcPr>
            <w:tcW w:w="902"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i/>
                <w:iCs/>
                <w:sz w:val="16"/>
                <w:szCs w:val="16"/>
              </w:rPr>
              <w:t>Neutral Grounding Resistor</w:t>
            </w:r>
            <w:r w:rsidRPr="00405D87">
              <w:rPr>
                <w:rFonts w:ascii="Times New Roman" w:eastAsia="Calibri" w:hAnsi="Times New Roman" w:cs="Times New Roman"/>
                <w:sz w:val="16"/>
                <w:szCs w:val="16"/>
              </w:rPr>
              <w:t xml:space="preserve"> (NGR)</w:t>
            </w:r>
          </w:p>
        </w:tc>
        <w:tc>
          <w:tcPr>
            <w:tcW w:w="1051"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c>
          <w:tcPr>
            <w:tcW w:w="1202" w:type="pct"/>
            <w:tcBorders>
              <w:top w:val="nil"/>
              <w:bottom w:val="nil"/>
            </w:tcBorders>
            <w:vAlign w:val="center"/>
          </w:tcPr>
          <w:p w:rsidR="00DC056C" w:rsidRPr="00405D87" w:rsidRDefault="00DC056C" w:rsidP="00405D8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Kebocoran arus</w:t>
            </w:r>
          </w:p>
        </w:tc>
      </w:tr>
      <w:tr w:rsidR="00901384" w:rsidRPr="00405D87" w:rsidTr="0040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9</w:t>
            </w:r>
          </w:p>
        </w:tc>
        <w:tc>
          <w:tcPr>
            <w:tcW w:w="902"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i/>
                <w:iCs/>
                <w:sz w:val="16"/>
                <w:szCs w:val="16"/>
              </w:rPr>
              <w:t>Lightning arrester</w:t>
            </w:r>
            <w:r w:rsidRPr="00405D87">
              <w:rPr>
                <w:rFonts w:ascii="Times New Roman" w:eastAsia="Calibri" w:hAnsi="Times New Roman" w:cs="Times New Roman"/>
                <w:sz w:val="16"/>
                <w:szCs w:val="16"/>
              </w:rPr>
              <w:t xml:space="preserve"> (LA)</w:t>
            </w:r>
          </w:p>
        </w:tc>
        <w:tc>
          <w:tcPr>
            <w:tcW w:w="1051"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c>
          <w:tcPr>
            <w:tcW w:w="1202" w:type="pct"/>
            <w:tcBorders>
              <w:top w:val="nil"/>
              <w:bottom w:val="nil"/>
            </w:tcBorders>
            <w:vAlign w:val="center"/>
          </w:tcPr>
          <w:p w:rsidR="00DC056C" w:rsidRPr="00405D87" w:rsidRDefault="00DC056C" w:rsidP="00405D8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Kebocoran arus</w:t>
            </w:r>
          </w:p>
        </w:tc>
      </w:tr>
      <w:tr w:rsidR="00901384" w:rsidRPr="00405D87" w:rsidTr="00405D87">
        <w:tc>
          <w:tcPr>
            <w:cnfStyle w:val="001000000000" w:firstRow="0" w:lastRow="0" w:firstColumn="1" w:lastColumn="0" w:oddVBand="0" w:evenVBand="0" w:oddHBand="0" w:evenHBand="0" w:firstRowFirstColumn="0" w:firstRowLastColumn="0" w:lastRowFirstColumn="0" w:lastRowLastColumn="0"/>
            <w:tcW w:w="451" w:type="pct"/>
            <w:tcBorders>
              <w:top w:val="nil"/>
              <w:bottom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10</w:t>
            </w:r>
          </w:p>
        </w:tc>
        <w:tc>
          <w:tcPr>
            <w:tcW w:w="902"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Trafo Arus</w:t>
            </w:r>
          </w:p>
        </w:tc>
        <w:tc>
          <w:tcPr>
            <w:tcW w:w="1051"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Tersengat listrik, mudah terbakar</w:t>
            </w:r>
          </w:p>
        </w:tc>
        <w:tc>
          <w:tcPr>
            <w:tcW w:w="1202" w:type="pct"/>
            <w:tcBorders>
              <w:top w:val="nil"/>
              <w:bottom w:val="nil"/>
            </w:tcBorders>
            <w:vAlign w:val="center"/>
          </w:tcPr>
          <w:p w:rsidR="00DC056C" w:rsidRPr="00405D87" w:rsidRDefault="00DC056C" w:rsidP="00405D8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bottom w:val="nil"/>
            </w:tcBorders>
            <w:vAlign w:val="center"/>
          </w:tcPr>
          <w:p w:rsidR="00DC056C" w:rsidRPr="00405D87" w:rsidRDefault="00DC056C"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Koslet, arus pendek</w:t>
            </w:r>
          </w:p>
        </w:tc>
      </w:tr>
      <w:tr w:rsidR="00901384" w:rsidRPr="00405D87" w:rsidTr="00405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il"/>
            </w:tcBorders>
            <w:vAlign w:val="center"/>
          </w:tcPr>
          <w:p w:rsidR="00DC056C" w:rsidRPr="00405D87" w:rsidRDefault="00DC056C" w:rsidP="001C5706">
            <w:pPr>
              <w:jc w:val="center"/>
              <w:rPr>
                <w:rFonts w:ascii="Times New Roman" w:eastAsia="Calibri" w:hAnsi="Times New Roman" w:cs="Times New Roman"/>
                <w:sz w:val="16"/>
                <w:szCs w:val="16"/>
              </w:rPr>
            </w:pPr>
            <w:r w:rsidRPr="00405D87">
              <w:rPr>
                <w:rFonts w:ascii="Times New Roman" w:eastAsia="Calibri" w:hAnsi="Times New Roman" w:cs="Times New Roman"/>
                <w:sz w:val="16"/>
                <w:szCs w:val="16"/>
              </w:rPr>
              <w:t>11</w:t>
            </w:r>
          </w:p>
        </w:tc>
        <w:tc>
          <w:tcPr>
            <w:tcW w:w="902" w:type="pct"/>
            <w:tcBorders>
              <w:top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Transformator</w:t>
            </w:r>
          </w:p>
        </w:tc>
        <w:tc>
          <w:tcPr>
            <w:tcW w:w="1051" w:type="pct"/>
            <w:tcBorders>
              <w:top w:val="nil"/>
            </w:tcBorders>
            <w:vAlign w:val="center"/>
          </w:tcPr>
          <w:tbl>
            <w:tblPr>
              <w:tblW w:w="2160" w:type="dxa"/>
              <w:tblBorders>
                <w:top w:val="nil"/>
                <w:left w:val="nil"/>
                <w:bottom w:val="nil"/>
                <w:right w:val="nil"/>
              </w:tblBorders>
              <w:tblLayout w:type="fixed"/>
              <w:tblLook w:val="0000" w:firstRow="0" w:lastRow="0" w:firstColumn="0" w:lastColumn="0" w:noHBand="0" w:noVBand="0"/>
            </w:tblPr>
            <w:tblGrid>
              <w:gridCol w:w="2160"/>
            </w:tblGrid>
            <w:tr w:rsidR="00DC056C" w:rsidRPr="00405D87" w:rsidTr="00405D87">
              <w:trPr>
                <w:trHeight w:val="436"/>
              </w:trPr>
              <w:tc>
                <w:tcPr>
                  <w:tcW w:w="2160" w:type="dxa"/>
                </w:tcPr>
                <w:p w:rsidR="00DC056C" w:rsidRPr="00405D87" w:rsidRDefault="00DC056C" w:rsidP="00A909B7">
                  <w:pPr>
                    <w:rPr>
                      <w:rFonts w:ascii="Times New Roman" w:eastAsia="Calibri" w:hAnsi="Times New Roman" w:cs="Times New Roman"/>
                      <w:sz w:val="16"/>
                      <w:szCs w:val="16"/>
                    </w:rPr>
                  </w:pPr>
                  <w:r w:rsidRPr="00405D87">
                    <w:rPr>
                      <w:rFonts w:ascii="Times New Roman" w:eastAsia="Calibri" w:hAnsi="Times New Roman" w:cs="Times New Roman"/>
                      <w:sz w:val="16"/>
                      <w:szCs w:val="16"/>
                    </w:rPr>
                    <w:t>Induksi elektromagnetik, tersengat listrik, ledakan</w:t>
                  </w:r>
                </w:p>
              </w:tc>
            </w:tr>
          </w:tbl>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02" w:type="pct"/>
            <w:tcBorders>
              <w:top w:val="nil"/>
            </w:tcBorders>
            <w:vAlign w:val="center"/>
          </w:tcPr>
          <w:p w:rsidR="00DC056C" w:rsidRPr="00405D87" w:rsidRDefault="00DC056C" w:rsidP="00405D87">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Luka bakar, pingsan, meninggal</w:t>
            </w:r>
          </w:p>
        </w:tc>
        <w:tc>
          <w:tcPr>
            <w:tcW w:w="1394" w:type="pct"/>
            <w:tcBorders>
              <w:top w:val="nil"/>
            </w:tcBorders>
            <w:vAlign w:val="center"/>
          </w:tcPr>
          <w:p w:rsidR="00DC056C" w:rsidRPr="00405D87" w:rsidRDefault="00DC056C"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405D87">
              <w:rPr>
                <w:rFonts w:ascii="Times New Roman" w:eastAsia="Calibri" w:hAnsi="Times New Roman" w:cs="Times New Roman"/>
                <w:sz w:val="16"/>
                <w:szCs w:val="16"/>
              </w:rPr>
              <w:t>Pancaran elektromagnetik, beban berlebih</w:t>
            </w:r>
          </w:p>
        </w:tc>
      </w:tr>
    </w:tbl>
    <w:p w:rsidR="00DC056C" w:rsidRDefault="00DC056C" w:rsidP="00DC056C">
      <w:pPr>
        <w:pStyle w:val="Body"/>
        <w:ind w:firstLine="0"/>
        <w:rPr>
          <w:sz w:val="22"/>
          <w:szCs w:val="22"/>
        </w:rPr>
      </w:pPr>
    </w:p>
    <w:p w:rsidR="00DC056C" w:rsidRPr="00295B38" w:rsidRDefault="00DC056C" w:rsidP="00DC056C">
      <w:pPr>
        <w:pStyle w:val="Heading2"/>
        <w:rPr>
          <w:sz w:val="22"/>
          <w:szCs w:val="22"/>
          <w:lang w:val="en-US"/>
        </w:rPr>
      </w:pPr>
      <w:r w:rsidRPr="00295B38">
        <w:rPr>
          <w:sz w:val="22"/>
          <w:szCs w:val="22"/>
        </w:rPr>
        <w:t>3.</w:t>
      </w:r>
      <w:r>
        <w:rPr>
          <w:sz w:val="22"/>
          <w:szCs w:val="22"/>
        </w:rPr>
        <w:t>3</w:t>
      </w:r>
      <w:r w:rsidRPr="00295B38">
        <w:rPr>
          <w:sz w:val="22"/>
          <w:szCs w:val="22"/>
        </w:rPr>
        <w:t xml:space="preserve">. </w:t>
      </w:r>
      <w:r w:rsidRPr="008942A9">
        <w:rPr>
          <w:sz w:val="22"/>
          <w:szCs w:val="22"/>
          <w:lang w:val="en-US"/>
        </w:rPr>
        <w:t xml:space="preserve">Penilaian Tingkat Risiko </w:t>
      </w:r>
      <w:r w:rsidRPr="008942A9">
        <w:rPr>
          <w:i/>
          <w:iCs w:val="0"/>
          <w:sz w:val="22"/>
          <w:szCs w:val="22"/>
          <w:lang w:val="en-US"/>
        </w:rPr>
        <w:t>(Risk Assessment)</w:t>
      </w:r>
    </w:p>
    <w:p w:rsidR="00DC056C" w:rsidRPr="00295B38" w:rsidRDefault="00DC056C" w:rsidP="00DC056C">
      <w:pPr>
        <w:pStyle w:val="Body"/>
        <w:rPr>
          <w:sz w:val="22"/>
          <w:szCs w:val="22"/>
        </w:rPr>
      </w:pPr>
      <w:r w:rsidRPr="00E80A1F">
        <w:rPr>
          <w:sz w:val="22"/>
          <w:szCs w:val="22"/>
        </w:rPr>
        <w:t>Langkah selanjutnya dalam metode HIRARC adalah penilaian risiko. Setelah mengidentifikasi potensi bahaya di Gardu Induk Ampenan, dilakukan analisis menggunakan tabel Likelihood, Severity, dan Risk Matrix untuk menentukan level risiko, kemungkinan kejadian, dan keparahan. Tabel penilaian risiko berikut menunjukkan hasil analisis setelah wawancara dan kuesioner dengan 30 responden untuk menilai kemungkinan kecelakaan kerja.</w:t>
      </w:r>
    </w:p>
    <w:p w:rsidR="00DC056C" w:rsidRDefault="00DC056C" w:rsidP="00DC056C">
      <w:pPr>
        <w:pStyle w:val="Body"/>
        <w:rPr>
          <w:sz w:val="22"/>
          <w:szCs w:val="22"/>
        </w:rPr>
      </w:pPr>
    </w:p>
    <w:p w:rsidR="00901384" w:rsidRDefault="00901384" w:rsidP="00901384">
      <w:pPr>
        <w:pStyle w:val="Body"/>
        <w:ind w:firstLine="0"/>
        <w:jc w:val="center"/>
        <w:rPr>
          <w:iCs/>
          <w:sz w:val="22"/>
          <w:szCs w:val="22"/>
          <w:lang w:val="en-US"/>
        </w:rPr>
      </w:pPr>
      <m:oMath>
        <m:r>
          <w:rPr>
            <w:rFonts w:ascii="Cambria Math" w:hAnsi="Cambria Math"/>
            <w:sz w:val="22"/>
            <w:szCs w:val="22"/>
            <w:lang w:val="id-ID"/>
          </w:rPr>
          <m:t>Level resiko (S) = Likelihood (L) x Consequence (C)</m:t>
        </m:r>
      </m:oMath>
      <w:r>
        <w:rPr>
          <w:iCs/>
          <w:sz w:val="22"/>
          <w:szCs w:val="22"/>
          <w:lang w:val="id-ID"/>
        </w:rPr>
        <w:tab/>
        <w:t>(1)</w:t>
      </w:r>
    </w:p>
    <w:p w:rsidR="00901384" w:rsidRDefault="00901384" w:rsidP="00901384">
      <w:pPr>
        <w:pStyle w:val="Body"/>
        <w:ind w:firstLine="0"/>
        <w:jc w:val="center"/>
        <w:rPr>
          <w:iCs/>
          <w:sz w:val="22"/>
          <w:szCs w:val="22"/>
          <w:lang w:val="en-US"/>
        </w:rPr>
      </w:pPr>
    </w:p>
    <w:p w:rsidR="00901384" w:rsidRDefault="00901384"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ED548D" w:rsidRDefault="00ED548D" w:rsidP="00DC056C">
      <w:pPr>
        <w:pStyle w:val="Body"/>
        <w:ind w:firstLine="0"/>
        <w:jc w:val="center"/>
        <w:rPr>
          <w:iCs/>
          <w:sz w:val="22"/>
          <w:szCs w:val="22"/>
          <w:lang w:val="en-US"/>
        </w:rPr>
      </w:pPr>
    </w:p>
    <w:p w:rsidR="00901384" w:rsidRDefault="00901384" w:rsidP="00DC056C">
      <w:pPr>
        <w:pStyle w:val="Body"/>
        <w:ind w:firstLine="0"/>
        <w:jc w:val="center"/>
        <w:rPr>
          <w:iCs/>
          <w:sz w:val="22"/>
          <w:szCs w:val="22"/>
          <w:lang w:val="en-US"/>
        </w:rPr>
        <w:sectPr w:rsidR="00901384" w:rsidSect="00901384">
          <w:pgSz w:w="12240" w:h="15840"/>
          <w:pgMar w:top="0" w:right="1440" w:bottom="1440" w:left="1440" w:header="708" w:footer="708" w:gutter="0"/>
          <w:cols w:num="2" w:space="708"/>
          <w:docGrid w:linePitch="360"/>
        </w:sectPr>
      </w:pPr>
    </w:p>
    <w:p w:rsidR="00901384" w:rsidRPr="00A04A71" w:rsidRDefault="00901384" w:rsidP="00901384">
      <w:pPr>
        <w:jc w:val="center"/>
        <w:rPr>
          <w:rFonts w:eastAsia="Calibri"/>
          <w:i/>
          <w:iCs/>
        </w:rPr>
      </w:pPr>
      <w:bookmarkStart w:id="7" w:name="_Toc174478593"/>
      <w:r w:rsidRPr="00A04A71">
        <w:rPr>
          <w:rFonts w:eastAsia="Calibri"/>
          <w:b/>
          <w:i/>
          <w:iCs/>
        </w:rPr>
        <w:lastRenderedPageBreak/>
        <w:t>Tabel 6.</w:t>
      </w:r>
      <w:r w:rsidRPr="00A04A71">
        <w:rPr>
          <w:rFonts w:eastAsia="Calibri"/>
          <w:i/>
          <w:iCs/>
        </w:rPr>
        <w:t xml:space="preserve"> </w:t>
      </w:r>
      <w:r w:rsidRPr="00A04A71">
        <w:rPr>
          <w:rFonts w:eastAsia="Calibri"/>
          <w:i/>
        </w:rPr>
        <w:t>Tingkat risiko kecelakaan kerja</w:t>
      </w:r>
      <w:bookmarkEnd w:id="7"/>
    </w:p>
    <w:tbl>
      <w:tblPr>
        <w:tblStyle w:val="PlainTable21"/>
        <w:tblW w:w="5000" w:type="pct"/>
        <w:tblLook w:val="04A0" w:firstRow="1" w:lastRow="0" w:firstColumn="1" w:lastColumn="0" w:noHBand="0" w:noVBand="1"/>
      </w:tblPr>
      <w:tblGrid>
        <w:gridCol w:w="491"/>
        <w:gridCol w:w="1256"/>
        <w:gridCol w:w="1809"/>
        <w:gridCol w:w="1384"/>
        <w:gridCol w:w="1754"/>
        <w:gridCol w:w="473"/>
        <w:gridCol w:w="471"/>
        <w:gridCol w:w="473"/>
        <w:gridCol w:w="1249"/>
      </w:tblGrid>
      <w:tr w:rsidR="00901384" w:rsidRPr="00901384" w:rsidTr="00901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No</w:t>
            </w:r>
          </w:p>
        </w:tc>
        <w:tc>
          <w:tcPr>
            <w:tcW w:w="686"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Nama Peralatan</w:t>
            </w:r>
          </w:p>
        </w:tc>
        <w:tc>
          <w:tcPr>
            <w:tcW w:w="840"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Potensi Bahaya</w:t>
            </w:r>
          </w:p>
        </w:tc>
        <w:tc>
          <w:tcPr>
            <w:tcW w:w="694"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Risiko</w:t>
            </w:r>
          </w:p>
        </w:tc>
        <w:tc>
          <w:tcPr>
            <w:tcW w:w="971"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Sumber Risiko</w:t>
            </w:r>
          </w:p>
        </w:tc>
        <w:tc>
          <w:tcPr>
            <w:tcW w:w="277"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w:t>
            </w:r>
          </w:p>
        </w:tc>
        <w:tc>
          <w:tcPr>
            <w:tcW w:w="276"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C</w:t>
            </w:r>
          </w:p>
        </w:tc>
        <w:tc>
          <w:tcPr>
            <w:tcW w:w="277"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S</w:t>
            </w:r>
          </w:p>
        </w:tc>
        <w:tc>
          <w:tcPr>
            <w:tcW w:w="692" w:type="pct"/>
          </w:tcPr>
          <w:p w:rsidR="00901384" w:rsidRPr="00901384" w:rsidRDefault="00901384" w:rsidP="001C5706">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Level Risiko</w:t>
            </w:r>
          </w:p>
        </w:tc>
      </w:tr>
      <w:tr w:rsidR="00901384" w:rsidRPr="00901384" w:rsidTr="00901384">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7" w:type="pct"/>
            <w:tcBorders>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686" w:type="pct"/>
            <w:tcBorders>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Ruang Baterai</w:t>
            </w:r>
          </w:p>
        </w:tc>
        <w:tc>
          <w:tcPr>
            <w:tcW w:w="840" w:type="pct"/>
            <w:tcBorders>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Berbahaya jika dihirup</w:t>
            </w:r>
          </w:p>
        </w:tc>
        <w:tc>
          <w:tcPr>
            <w:tcW w:w="694" w:type="pct"/>
            <w:tcBorders>
              <w:bottom w:val="nil"/>
            </w:tcBorders>
          </w:tcPr>
          <w:tbl>
            <w:tblPr>
              <w:tblW w:w="1168" w:type="dxa"/>
              <w:tblBorders>
                <w:top w:val="nil"/>
                <w:left w:val="nil"/>
                <w:bottom w:val="nil"/>
                <w:right w:val="nil"/>
              </w:tblBorders>
              <w:tblLook w:val="0000" w:firstRow="0" w:lastRow="0" w:firstColumn="0" w:lastColumn="0" w:noHBand="0" w:noVBand="0"/>
            </w:tblPr>
            <w:tblGrid>
              <w:gridCol w:w="1168"/>
            </w:tblGrid>
            <w:tr w:rsidR="00901384" w:rsidRPr="00901384" w:rsidTr="00901384">
              <w:trPr>
                <w:trHeight w:val="436"/>
              </w:trPr>
              <w:tc>
                <w:tcPr>
                  <w:tcW w:w="1168" w:type="dxa"/>
                </w:tcPr>
                <w:p w:rsidR="00901384" w:rsidRPr="00901384" w:rsidRDefault="00901384" w:rsidP="00A909B7">
                  <w:pPr>
                    <w:ind w:left="-163" w:right="34"/>
                    <w:rPr>
                      <w:rFonts w:ascii="Times New Roman" w:eastAsia="Calibri" w:hAnsi="Times New Roman" w:cs="Times New Roman"/>
                      <w:sz w:val="18"/>
                      <w:szCs w:val="18"/>
                    </w:rPr>
                  </w:pPr>
                  <w:r w:rsidRPr="00901384">
                    <w:rPr>
                      <w:rFonts w:ascii="Times New Roman" w:eastAsia="Calibri" w:hAnsi="Times New Roman" w:cs="Times New Roman"/>
                      <w:sz w:val="18"/>
                      <w:szCs w:val="18"/>
                    </w:rPr>
                    <w:t>Pusing, sakit kepala, pingsan</w:t>
                  </w:r>
                </w:p>
              </w:tc>
            </w:tr>
          </w:tbl>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971" w:type="pct"/>
            <w:tcBorders>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Gas beracun yang terdapat pada baterai</w:t>
            </w:r>
          </w:p>
        </w:tc>
        <w:tc>
          <w:tcPr>
            <w:tcW w:w="277" w:type="pct"/>
            <w:tcBorders>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2</w:t>
            </w:r>
          </w:p>
        </w:tc>
        <w:tc>
          <w:tcPr>
            <w:tcW w:w="277" w:type="pct"/>
            <w:tcBorders>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2</w:t>
            </w:r>
          </w:p>
        </w:tc>
        <w:tc>
          <w:tcPr>
            <w:tcW w:w="692" w:type="pct"/>
            <w:tcBorders>
              <w:bottom w:val="nil"/>
            </w:tcBorders>
            <w:shd w:val="clear" w:color="auto" w:fill="00B050"/>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Kecil</w:t>
            </w:r>
          </w:p>
        </w:tc>
      </w:tr>
      <w:tr w:rsidR="00901384" w:rsidRPr="00901384" w:rsidTr="00901384">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2</w:t>
            </w:r>
          </w:p>
        </w:tc>
        <w:tc>
          <w:tcPr>
            <w:tcW w:w="686"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Ruang Switchgear</w:t>
            </w:r>
          </w:p>
        </w:tc>
        <w:tc>
          <w:tcPr>
            <w:tcW w:w="840"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terbakar</w:t>
            </w:r>
          </w:p>
        </w:tc>
        <w:tc>
          <w:tcPr>
            <w:tcW w:w="694" w:type="pct"/>
            <w:tcBorders>
              <w:top w:val="nil"/>
              <w:bottom w:val="nil"/>
            </w:tcBorders>
          </w:tcPr>
          <w:tbl>
            <w:tblPr>
              <w:tblW w:w="1168" w:type="dxa"/>
              <w:tblBorders>
                <w:top w:val="nil"/>
                <w:left w:val="nil"/>
                <w:bottom w:val="nil"/>
                <w:right w:val="nil"/>
              </w:tblBorders>
              <w:tblLook w:val="0000" w:firstRow="0" w:lastRow="0" w:firstColumn="0" w:lastColumn="0" w:noHBand="0" w:noVBand="0"/>
            </w:tblPr>
            <w:tblGrid>
              <w:gridCol w:w="1168"/>
            </w:tblGrid>
            <w:tr w:rsidR="00901384" w:rsidRPr="00901384" w:rsidTr="00901384">
              <w:trPr>
                <w:trHeight w:val="319"/>
              </w:trPr>
              <w:tc>
                <w:tcPr>
                  <w:tcW w:w="1168" w:type="dxa"/>
                </w:tcPr>
                <w:p w:rsidR="00901384" w:rsidRPr="00901384" w:rsidRDefault="00901384" w:rsidP="00A909B7">
                  <w:pPr>
                    <w:ind w:left="-163"/>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w:t>
                  </w:r>
                </w:p>
              </w:tc>
            </w:tr>
          </w:tbl>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971"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Kurang memperhatikan K3</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3</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3</w:t>
            </w:r>
          </w:p>
        </w:tc>
        <w:tc>
          <w:tcPr>
            <w:tcW w:w="692" w:type="pct"/>
            <w:tcBorders>
              <w:top w:val="nil"/>
              <w:bottom w:val="nil"/>
            </w:tcBorders>
            <w:shd w:val="clear" w:color="auto" w:fill="227ACB"/>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Sedang</w:t>
            </w:r>
          </w:p>
        </w:tc>
      </w:tr>
      <w:tr w:rsidR="00901384" w:rsidRPr="00901384" w:rsidTr="0090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3</w:t>
            </w:r>
          </w:p>
        </w:tc>
        <w:tc>
          <w:tcPr>
            <w:tcW w:w="686"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Trafo Tegangan</w:t>
            </w:r>
          </w:p>
        </w:tc>
        <w:tc>
          <w:tcPr>
            <w:tcW w:w="840"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c>
          <w:tcPr>
            <w:tcW w:w="694"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Koslet, arus pendek</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86"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Pemisah (PMS) Line</w:t>
            </w:r>
          </w:p>
        </w:tc>
        <w:tc>
          <w:tcPr>
            <w:tcW w:w="840" w:type="pct"/>
            <w:tcBorders>
              <w:top w:val="nil"/>
              <w:bottom w:val="nil"/>
            </w:tcBorders>
          </w:tcPr>
          <w:tbl>
            <w:tblPr>
              <w:tblW w:w="0" w:type="auto"/>
              <w:tblBorders>
                <w:top w:val="nil"/>
                <w:left w:val="nil"/>
                <w:bottom w:val="nil"/>
                <w:right w:val="nil"/>
              </w:tblBorders>
              <w:tblLook w:val="0000" w:firstRow="0" w:lastRow="0" w:firstColumn="0" w:lastColumn="0" w:noHBand="0" w:noVBand="0"/>
            </w:tblPr>
            <w:tblGrid>
              <w:gridCol w:w="1593"/>
            </w:tblGrid>
            <w:tr w:rsidR="00901384" w:rsidRPr="00901384" w:rsidTr="00901384">
              <w:trPr>
                <w:trHeight w:val="204"/>
              </w:trPr>
              <w:tc>
                <w:tcPr>
                  <w:tcW w:w="1836" w:type="dxa"/>
                </w:tcPr>
                <w:p w:rsidR="00901384" w:rsidRPr="00901384" w:rsidRDefault="00901384" w:rsidP="00A909B7">
                  <w:pPr>
                    <w:ind w:left="-55"/>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r>
          </w:tbl>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694"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Koslet</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5</w:t>
            </w:r>
          </w:p>
        </w:tc>
        <w:tc>
          <w:tcPr>
            <w:tcW w:w="686"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Pemisah (PMS) Buss 1/2</w:t>
            </w:r>
          </w:p>
        </w:tc>
        <w:tc>
          <w:tcPr>
            <w:tcW w:w="840"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c>
          <w:tcPr>
            <w:tcW w:w="694"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Koslet</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6</w:t>
            </w:r>
          </w:p>
        </w:tc>
        <w:tc>
          <w:tcPr>
            <w:tcW w:w="686"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Pemutus Tegangan (PMT)</w:t>
            </w:r>
          </w:p>
        </w:tc>
        <w:tc>
          <w:tcPr>
            <w:tcW w:w="840"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c>
          <w:tcPr>
            <w:tcW w:w="694"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Koslet</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7</w:t>
            </w:r>
          </w:p>
        </w:tc>
        <w:tc>
          <w:tcPr>
            <w:tcW w:w="686"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Trafo Pemakaian Sendiri (PS)</w:t>
            </w:r>
          </w:p>
        </w:tc>
        <w:tc>
          <w:tcPr>
            <w:tcW w:w="840"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ledakan</w:t>
            </w:r>
          </w:p>
        </w:tc>
        <w:tc>
          <w:tcPr>
            <w:tcW w:w="694"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Beban berlebihan</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3</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3</w:t>
            </w:r>
          </w:p>
        </w:tc>
        <w:tc>
          <w:tcPr>
            <w:tcW w:w="692" w:type="pct"/>
            <w:tcBorders>
              <w:top w:val="nil"/>
              <w:bottom w:val="nil"/>
            </w:tcBorders>
            <w:shd w:val="clear" w:color="auto" w:fill="227ACB"/>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Sedang</w:t>
            </w:r>
          </w:p>
        </w:tc>
      </w:tr>
      <w:tr w:rsidR="00901384" w:rsidRPr="00901384" w:rsidTr="00901384">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8</w:t>
            </w:r>
          </w:p>
        </w:tc>
        <w:tc>
          <w:tcPr>
            <w:tcW w:w="686"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Neutral Grounding Resistor (NGR)</w:t>
            </w:r>
          </w:p>
        </w:tc>
        <w:tc>
          <w:tcPr>
            <w:tcW w:w="840"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c>
          <w:tcPr>
            <w:tcW w:w="694"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Kebocoran arus</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9</w:t>
            </w:r>
          </w:p>
        </w:tc>
        <w:tc>
          <w:tcPr>
            <w:tcW w:w="686"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Lightning arrester (LA)</w:t>
            </w:r>
          </w:p>
        </w:tc>
        <w:tc>
          <w:tcPr>
            <w:tcW w:w="840"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c>
          <w:tcPr>
            <w:tcW w:w="694"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Kebocoran arus</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c>
          <w:tcPr>
            <w:cnfStyle w:val="001000000000" w:firstRow="0" w:lastRow="0" w:firstColumn="1" w:lastColumn="0" w:oddVBand="0" w:evenVBand="0" w:oddHBand="0" w:evenHBand="0" w:firstRowFirstColumn="0" w:firstRowLastColumn="0" w:lastRowFirstColumn="0" w:lastRowLastColumn="0"/>
            <w:tcW w:w="287" w:type="pct"/>
            <w:tcBorders>
              <w:top w:val="nil"/>
              <w:bottom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10</w:t>
            </w:r>
          </w:p>
        </w:tc>
        <w:tc>
          <w:tcPr>
            <w:tcW w:w="686"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Trafo Arus</w:t>
            </w:r>
          </w:p>
        </w:tc>
        <w:tc>
          <w:tcPr>
            <w:tcW w:w="840"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Tersengat listrik, mudah terbakar</w:t>
            </w:r>
          </w:p>
        </w:tc>
        <w:tc>
          <w:tcPr>
            <w:tcW w:w="694"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bottom w:val="nil"/>
            </w:tcBorders>
          </w:tcPr>
          <w:p w:rsidR="00901384" w:rsidRPr="00901384" w:rsidRDefault="00901384" w:rsidP="00A909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Koslet, arus pendek</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277" w:type="pct"/>
            <w:tcBorders>
              <w:top w:val="nil"/>
              <w:bottom w:val="nil"/>
            </w:tcBorders>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4</w:t>
            </w:r>
          </w:p>
        </w:tc>
        <w:tc>
          <w:tcPr>
            <w:tcW w:w="692" w:type="pct"/>
            <w:tcBorders>
              <w:top w:val="nil"/>
              <w:bottom w:val="nil"/>
            </w:tcBorders>
            <w:shd w:val="clear" w:color="auto" w:fill="FFFF00"/>
          </w:tcPr>
          <w:p w:rsidR="00901384" w:rsidRPr="00901384" w:rsidRDefault="00901384" w:rsidP="001C570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Tinggi</w:t>
            </w:r>
          </w:p>
        </w:tc>
      </w:tr>
      <w:tr w:rsidR="00901384" w:rsidRPr="00901384" w:rsidTr="0090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nil"/>
            </w:tcBorders>
          </w:tcPr>
          <w:p w:rsidR="00901384" w:rsidRPr="00901384" w:rsidRDefault="00901384" w:rsidP="001C5706">
            <w:pPr>
              <w:jc w:val="center"/>
              <w:rPr>
                <w:rFonts w:ascii="Times New Roman" w:eastAsia="Calibri" w:hAnsi="Times New Roman" w:cs="Times New Roman"/>
                <w:sz w:val="18"/>
                <w:szCs w:val="18"/>
              </w:rPr>
            </w:pPr>
            <w:r w:rsidRPr="00901384">
              <w:rPr>
                <w:rFonts w:ascii="Times New Roman" w:eastAsia="Calibri" w:hAnsi="Times New Roman" w:cs="Times New Roman"/>
                <w:sz w:val="18"/>
                <w:szCs w:val="18"/>
              </w:rPr>
              <w:t>11</w:t>
            </w:r>
          </w:p>
        </w:tc>
        <w:tc>
          <w:tcPr>
            <w:tcW w:w="686" w:type="pct"/>
            <w:tcBorders>
              <w:top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Transformator</w:t>
            </w:r>
          </w:p>
        </w:tc>
        <w:tc>
          <w:tcPr>
            <w:tcW w:w="840" w:type="pct"/>
            <w:tcBorders>
              <w:top w:val="nil"/>
            </w:tcBorders>
          </w:tcPr>
          <w:tbl>
            <w:tblPr>
              <w:tblW w:w="1593" w:type="dxa"/>
              <w:tblBorders>
                <w:top w:val="nil"/>
                <w:left w:val="nil"/>
                <w:bottom w:val="nil"/>
                <w:right w:val="nil"/>
              </w:tblBorders>
              <w:tblLook w:val="0000" w:firstRow="0" w:lastRow="0" w:firstColumn="0" w:lastColumn="0" w:noHBand="0" w:noVBand="0"/>
            </w:tblPr>
            <w:tblGrid>
              <w:gridCol w:w="1593"/>
            </w:tblGrid>
            <w:tr w:rsidR="00901384" w:rsidRPr="00901384" w:rsidTr="00901384">
              <w:trPr>
                <w:trHeight w:val="436"/>
              </w:trPr>
              <w:tc>
                <w:tcPr>
                  <w:tcW w:w="1593" w:type="dxa"/>
                </w:tcPr>
                <w:p w:rsidR="00901384" w:rsidRPr="00901384" w:rsidRDefault="00901384" w:rsidP="00A909B7">
                  <w:pPr>
                    <w:ind w:left="-55"/>
                    <w:rPr>
                      <w:rFonts w:ascii="Times New Roman" w:eastAsia="Calibri" w:hAnsi="Times New Roman" w:cs="Times New Roman"/>
                      <w:sz w:val="18"/>
                      <w:szCs w:val="18"/>
                    </w:rPr>
                  </w:pPr>
                  <w:r w:rsidRPr="00901384">
                    <w:rPr>
                      <w:rFonts w:ascii="Times New Roman" w:eastAsia="Calibri" w:hAnsi="Times New Roman" w:cs="Times New Roman"/>
                      <w:sz w:val="18"/>
                      <w:szCs w:val="18"/>
                    </w:rPr>
                    <w:t>Induksi elektromagnetik, tersengat listrik, ledakan</w:t>
                  </w:r>
                </w:p>
              </w:tc>
            </w:tr>
          </w:tbl>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tc>
        <w:tc>
          <w:tcPr>
            <w:tcW w:w="694" w:type="pct"/>
            <w:tcBorders>
              <w:top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Luka bakar, pingsan, meninggal</w:t>
            </w:r>
          </w:p>
        </w:tc>
        <w:tc>
          <w:tcPr>
            <w:tcW w:w="971" w:type="pct"/>
            <w:tcBorders>
              <w:top w:val="nil"/>
            </w:tcBorders>
          </w:tcPr>
          <w:p w:rsidR="00901384" w:rsidRPr="00901384" w:rsidRDefault="00901384" w:rsidP="00A909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Pancaran elektromagnetik, beban berlebih</w:t>
            </w:r>
          </w:p>
        </w:tc>
        <w:tc>
          <w:tcPr>
            <w:tcW w:w="277" w:type="pct"/>
            <w:tcBorders>
              <w:top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1</w:t>
            </w:r>
          </w:p>
        </w:tc>
        <w:tc>
          <w:tcPr>
            <w:tcW w:w="276" w:type="pct"/>
            <w:tcBorders>
              <w:top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5</w:t>
            </w:r>
          </w:p>
        </w:tc>
        <w:tc>
          <w:tcPr>
            <w:tcW w:w="277" w:type="pct"/>
            <w:tcBorders>
              <w:top w:val="nil"/>
            </w:tcBorders>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5</w:t>
            </w:r>
          </w:p>
        </w:tc>
        <w:tc>
          <w:tcPr>
            <w:tcW w:w="692" w:type="pct"/>
            <w:tcBorders>
              <w:top w:val="nil"/>
            </w:tcBorders>
            <w:shd w:val="clear" w:color="auto" w:fill="FF0000"/>
          </w:tcPr>
          <w:p w:rsidR="00901384" w:rsidRPr="00901384" w:rsidRDefault="00901384" w:rsidP="001C5706">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01384">
              <w:rPr>
                <w:rFonts w:ascii="Times New Roman" w:eastAsia="Calibri" w:hAnsi="Times New Roman" w:cs="Times New Roman"/>
                <w:sz w:val="18"/>
                <w:szCs w:val="18"/>
              </w:rPr>
              <w:t>Ekstrim</w:t>
            </w:r>
          </w:p>
        </w:tc>
      </w:tr>
    </w:tbl>
    <w:p w:rsidR="00901384" w:rsidRDefault="00901384" w:rsidP="00901384">
      <w:pPr>
        <w:pStyle w:val="Body"/>
        <w:ind w:firstLine="0"/>
        <w:rPr>
          <w:sz w:val="22"/>
          <w:szCs w:val="22"/>
        </w:rPr>
      </w:pPr>
    </w:p>
    <w:p w:rsidR="00901384" w:rsidRDefault="00901384" w:rsidP="00901384">
      <w:pPr>
        <w:pStyle w:val="Body"/>
        <w:ind w:firstLine="0"/>
        <w:rPr>
          <w:sz w:val="22"/>
          <w:szCs w:val="22"/>
        </w:rPr>
      </w:pPr>
    </w:p>
    <w:p w:rsidR="00901384" w:rsidRDefault="00901384" w:rsidP="00901384">
      <w:pPr>
        <w:pStyle w:val="Body"/>
        <w:ind w:firstLine="0"/>
        <w:rPr>
          <w:sz w:val="22"/>
          <w:szCs w:val="22"/>
        </w:rPr>
        <w:sectPr w:rsidR="00901384" w:rsidSect="00901384">
          <w:type w:val="continuous"/>
          <w:pgSz w:w="12240" w:h="15840"/>
          <w:pgMar w:top="1440" w:right="1440" w:bottom="1440" w:left="1440" w:header="708" w:footer="708" w:gutter="0"/>
          <w:cols w:space="708"/>
          <w:docGrid w:linePitch="360"/>
        </w:sectPr>
      </w:pPr>
    </w:p>
    <w:p w:rsidR="00901384" w:rsidRDefault="00901384" w:rsidP="00901384">
      <w:pPr>
        <w:pStyle w:val="Body"/>
        <w:ind w:firstLine="0"/>
        <w:rPr>
          <w:sz w:val="22"/>
          <w:szCs w:val="22"/>
        </w:rPr>
      </w:pPr>
      <w:r w:rsidRPr="001D18A1">
        <w:rPr>
          <w:noProof/>
          <w:color w:val="FFFF00"/>
          <w:lang w:val="id-ID" w:eastAsia="id-ID"/>
        </w:rPr>
        <w:lastRenderedPageBreak/>
        <w:drawing>
          <wp:inline distT="0" distB="0" distL="0" distR="0" wp14:anchorId="42F95A30" wp14:editId="7305BF99">
            <wp:extent cx="2647507" cy="1552353"/>
            <wp:effectExtent l="0" t="0" r="1968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1384" w:rsidRPr="00901384" w:rsidRDefault="00901384" w:rsidP="00901384">
      <w:pPr>
        <w:pStyle w:val="Body"/>
        <w:ind w:firstLine="0"/>
        <w:rPr>
          <w:sz w:val="22"/>
          <w:szCs w:val="22"/>
        </w:rPr>
      </w:pPr>
    </w:p>
    <w:p w:rsidR="00901384" w:rsidRPr="00A04A71" w:rsidRDefault="00901384" w:rsidP="00901384">
      <w:pPr>
        <w:pStyle w:val="Caption"/>
        <w:jc w:val="center"/>
        <w:rPr>
          <w:rFonts w:ascii="Times New Roman" w:hAnsi="Times New Roman" w:cs="Times New Roman"/>
          <w:b w:val="0"/>
          <w:bCs w:val="0"/>
          <w:i/>
          <w:color w:val="auto"/>
          <w:sz w:val="22"/>
          <w:szCs w:val="22"/>
        </w:rPr>
      </w:pPr>
      <w:bookmarkStart w:id="8" w:name="_Toc174618102"/>
      <w:r w:rsidRPr="00A04A71">
        <w:rPr>
          <w:rFonts w:ascii="Times New Roman" w:hAnsi="Times New Roman" w:cs="Times New Roman"/>
          <w:bCs w:val="0"/>
          <w:i/>
          <w:color w:val="auto"/>
          <w:sz w:val="22"/>
          <w:szCs w:val="22"/>
        </w:rPr>
        <w:t>Gambar 2.</w:t>
      </w:r>
      <w:r w:rsidRPr="00A04A71">
        <w:rPr>
          <w:rFonts w:ascii="Times New Roman" w:hAnsi="Times New Roman" w:cs="Times New Roman"/>
          <w:b w:val="0"/>
          <w:bCs w:val="0"/>
          <w:i/>
          <w:color w:val="auto"/>
          <w:sz w:val="22"/>
          <w:szCs w:val="22"/>
        </w:rPr>
        <w:t xml:space="preserve"> Diagram Persentase Tingkat Risiko</w:t>
      </w:r>
      <w:bookmarkEnd w:id="8"/>
    </w:p>
    <w:p w:rsidR="00901384" w:rsidRPr="00295B38" w:rsidRDefault="00901384" w:rsidP="00901384">
      <w:pPr>
        <w:pStyle w:val="Heading2"/>
        <w:spacing w:before="0" w:after="0"/>
        <w:rPr>
          <w:sz w:val="22"/>
          <w:szCs w:val="22"/>
          <w:lang w:val="en-US"/>
        </w:rPr>
      </w:pPr>
      <w:r w:rsidRPr="00295B38">
        <w:rPr>
          <w:sz w:val="22"/>
          <w:szCs w:val="22"/>
        </w:rPr>
        <w:t>3.</w:t>
      </w:r>
      <w:r>
        <w:rPr>
          <w:sz w:val="22"/>
          <w:szCs w:val="22"/>
        </w:rPr>
        <w:t>4</w:t>
      </w:r>
      <w:r w:rsidRPr="00295B38">
        <w:rPr>
          <w:sz w:val="22"/>
          <w:szCs w:val="22"/>
        </w:rPr>
        <w:t xml:space="preserve">. </w:t>
      </w:r>
      <w:r w:rsidRPr="00E80A1F">
        <w:rPr>
          <w:sz w:val="22"/>
          <w:szCs w:val="22"/>
          <w:lang w:val="en-US"/>
        </w:rPr>
        <w:t xml:space="preserve"> Pengendalian Risiko (Risk Control)</w:t>
      </w:r>
    </w:p>
    <w:p w:rsidR="00901384" w:rsidRDefault="00901384" w:rsidP="00901384">
      <w:pPr>
        <w:pStyle w:val="NormalWeb"/>
        <w:spacing w:before="0" w:beforeAutospacing="0" w:after="0" w:afterAutospacing="0"/>
        <w:jc w:val="both"/>
        <w:rPr>
          <w:sz w:val="22"/>
          <w:szCs w:val="22"/>
        </w:rPr>
      </w:pPr>
      <w:r w:rsidRPr="002E1B63">
        <w:rPr>
          <w:sz w:val="22"/>
          <w:szCs w:val="22"/>
        </w:rPr>
        <w:t xml:space="preserve">Ini merupakan contoh sub-bab kedua. Isinya dapat disesuaikan dengan kebutuhan. Pengendalian risiko adalah langkah akhir dalam </w:t>
      </w:r>
      <w:r w:rsidRPr="002E1B63">
        <w:rPr>
          <w:sz w:val="22"/>
          <w:szCs w:val="22"/>
        </w:rPr>
        <w:lastRenderedPageBreak/>
        <w:t>metode HIRARC, yang bertujuan untuk mengurangi kerugian akibat kecelakaan kerja dengan menerapkan berbagai strategi pengendalian yang efektif, sering mengikuti hirarki pengendalian risiko.</w:t>
      </w:r>
    </w:p>
    <w:p w:rsidR="00901384" w:rsidRPr="002E1B63" w:rsidRDefault="00901384" w:rsidP="00901384">
      <w:pPr>
        <w:pStyle w:val="NormalWeb"/>
        <w:numPr>
          <w:ilvl w:val="0"/>
          <w:numId w:val="2"/>
        </w:numPr>
        <w:spacing w:before="0" w:beforeAutospacing="0" w:after="0" w:afterAutospacing="0"/>
        <w:ind w:left="450"/>
        <w:jc w:val="both"/>
        <w:rPr>
          <w:rStyle w:val="Strong"/>
          <w:b w:val="0"/>
          <w:bCs w:val="0"/>
          <w:sz w:val="22"/>
          <w:szCs w:val="22"/>
        </w:rPr>
      </w:pPr>
      <w:r w:rsidRPr="002E1B63">
        <w:rPr>
          <w:rStyle w:val="Strong"/>
          <w:sz w:val="22"/>
          <w:szCs w:val="22"/>
        </w:rPr>
        <w:t>Alat Perlindungan Diri (APD)</w:t>
      </w:r>
    </w:p>
    <w:p w:rsidR="00901384" w:rsidRDefault="00901384" w:rsidP="00901384">
      <w:pPr>
        <w:pStyle w:val="NormalWeb"/>
        <w:spacing w:before="0" w:beforeAutospacing="0" w:after="0" w:afterAutospacing="0"/>
        <w:ind w:left="450"/>
        <w:jc w:val="both"/>
        <w:rPr>
          <w:sz w:val="22"/>
          <w:szCs w:val="22"/>
        </w:rPr>
      </w:pPr>
      <w:r w:rsidRPr="002E1B63">
        <w:rPr>
          <w:sz w:val="22"/>
          <w:szCs w:val="22"/>
        </w:rPr>
        <w:t>APD sangat penting untuk melindungi pekerja dari cedera dan bahaya di tempat kerja</w:t>
      </w:r>
      <w:r w:rsidR="004001E5">
        <w:rPr>
          <w:sz w:val="22"/>
          <w:szCs w:val="22"/>
        </w:rPr>
        <w:t xml:space="preserve"> </w:t>
      </w:r>
      <w:r w:rsidR="004001E5">
        <w:rPr>
          <w:sz w:val="22"/>
          <w:szCs w:val="22"/>
        </w:rPr>
        <w:fldChar w:fldCharType="begin"/>
      </w:r>
      <w:r w:rsidR="004001E5">
        <w:rPr>
          <w:sz w:val="22"/>
          <w:szCs w:val="22"/>
        </w:rPr>
        <w:instrText xml:space="preserve"> ADDIN ZOTERO_ITEM CSL_CITATION {"citationID":"1f7k6HSX","properties":{"formattedCitation":"[14]","plainCitation":"[14]","noteIndex":0},"citationItems":[{"id":3402,"uris":["http://zotero.org/users/6056099/items/5S2ZR47Z"],"itemData":{"id":3402,"type":"article-journal","container-title":"Jurnal Ilmu Kesehatan Masyarakat","issue":"01","page":"14–19","source":"Google Scholar","title":"Faktor-Faktor yang Berhubungan Dengan Perilaku Pekerja dalam Penggunaan Alat Pelindung Diri (APD)","volume":"8","author":[{"family":"Yuliani","given":"Indah"},{"family":"Amalia","given":"Rizki"}],"issued":{"date-parts":[["2019"]]}}}],"schema":"https://github.com/citation-style-language/schema/raw/master/csl-citation.json"} </w:instrText>
      </w:r>
      <w:r w:rsidR="004001E5">
        <w:rPr>
          <w:sz w:val="22"/>
          <w:szCs w:val="22"/>
        </w:rPr>
        <w:fldChar w:fldCharType="separate"/>
      </w:r>
      <w:r w:rsidR="004001E5" w:rsidRPr="004001E5">
        <w:rPr>
          <w:sz w:val="22"/>
        </w:rPr>
        <w:t>[14]</w:t>
      </w:r>
      <w:r w:rsidR="004001E5">
        <w:rPr>
          <w:sz w:val="22"/>
          <w:szCs w:val="22"/>
        </w:rPr>
        <w:fldChar w:fldCharType="end"/>
      </w:r>
      <w:r w:rsidRPr="002E1B63">
        <w:rPr>
          <w:sz w:val="22"/>
          <w:szCs w:val="22"/>
        </w:rPr>
        <w:t>. Misalnya, penggunaan masker saat memasuki ruang baterai membantu mencegah terhirupnya gas beracun, sehingga mengurangi risiko kesehatan bagi pekerja.</w:t>
      </w:r>
    </w:p>
    <w:p w:rsidR="00901384" w:rsidRPr="002E1B63" w:rsidRDefault="00901384" w:rsidP="00901384">
      <w:pPr>
        <w:pStyle w:val="NormalWeb"/>
        <w:numPr>
          <w:ilvl w:val="0"/>
          <w:numId w:val="2"/>
        </w:numPr>
        <w:spacing w:before="0" w:beforeAutospacing="0" w:after="0" w:afterAutospacing="0"/>
        <w:ind w:left="450"/>
        <w:jc w:val="both"/>
        <w:rPr>
          <w:rStyle w:val="Strong"/>
          <w:b w:val="0"/>
          <w:bCs w:val="0"/>
          <w:i/>
          <w:iCs/>
          <w:sz w:val="22"/>
          <w:szCs w:val="22"/>
        </w:rPr>
      </w:pPr>
      <w:r w:rsidRPr="002E1B63">
        <w:rPr>
          <w:rStyle w:val="Strong"/>
          <w:i/>
          <w:iCs/>
          <w:sz w:val="22"/>
          <w:szCs w:val="22"/>
        </w:rPr>
        <w:t>Engineering Controls</w:t>
      </w:r>
    </w:p>
    <w:p w:rsidR="00901384" w:rsidRDefault="00901384" w:rsidP="00901384">
      <w:pPr>
        <w:pStyle w:val="NormalWeb"/>
        <w:spacing w:before="0" w:beforeAutospacing="0" w:after="0" w:afterAutospacing="0"/>
        <w:ind w:left="450"/>
        <w:jc w:val="both"/>
        <w:rPr>
          <w:sz w:val="22"/>
          <w:szCs w:val="22"/>
        </w:rPr>
      </w:pPr>
      <w:r w:rsidRPr="002E1B63">
        <w:rPr>
          <w:sz w:val="22"/>
          <w:szCs w:val="22"/>
        </w:rPr>
        <w:t>Pengendalian teknik bertujuan memisahkan bahaya dari pekerja dengan menggunakan tanda peringatan atau peringatan visual</w:t>
      </w:r>
      <w:r w:rsidR="004001E5">
        <w:rPr>
          <w:sz w:val="22"/>
          <w:szCs w:val="22"/>
        </w:rPr>
        <w:t xml:space="preserve"> </w:t>
      </w:r>
      <w:r w:rsidR="004001E5">
        <w:rPr>
          <w:sz w:val="22"/>
          <w:szCs w:val="22"/>
        </w:rPr>
        <w:fldChar w:fldCharType="begin"/>
      </w:r>
      <w:r w:rsidR="004001E5">
        <w:rPr>
          <w:sz w:val="22"/>
          <w:szCs w:val="22"/>
        </w:rPr>
        <w:instrText xml:space="preserve"> ADDIN ZOTERO_ITEM CSL_CITATION {"citationID":"oShhvIZc","properties":{"formattedCitation":"[15]","plainCitation":"[15]","noteIndex":0},"citationItems":[{"id":3404,"uris":["http://zotero.org/users/6056099/items/XQH5LTX7"],"itemData":{"id":3404,"type":"article-journal","container-title":"Jurnal Kalibrasi","issue":"2","page":"147–157","source":"Google Scholar","title":"Perencanaan Penanggulangan Kecelakaan Akibat Kerja di PD. Barokah Putri","volume":"20","author":[{"family":"Mauluddin","given":"Yusuf"},{"family":"Taptajani","given":"Dedi Sa’dudin"},{"family":"Sapitri","given":"Intan Devita"}],"issued":{"date-parts":[["2022"]]}}}],"schema":"https://github.com/citation-style-language/schema/raw/master/csl-citation.json"} </w:instrText>
      </w:r>
      <w:r w:rsidR="004001E5">
        <w:rPr>
          <w:sz w:val="22"/>
          <w:szCs w:val="22"/>
        </w:rPr>
        <w:fldChar w:fldCharType="separate"/>
      </w:r>
      <w:r w:rsidR="004001E5" w:rsidRPr="004001E5">
        <w:rPr>
          <w:sz w:val="22"/>
        </w:rPr>
        <w:t>[15]</w:t>
      </w:r>
      <w:r w:rsidR="004001E5">
        <w:rPr>
          <w:sz w:val="22"/>
          <w:szCs w:val="22"/>
        </w:rPr>
        <w:fldChar w:fldCharType="end"/>
      </w:r>
      <w:r w:rsidRPr="002E1B63">
        <w:rPr>
          <w:sz w:val="22"/>
          <w:szCs w:val="22"/>
        </w:rPr>
        <w:t xml:space="preserve">. </w:t>
      </w:r>
      <w:r w:rsidRPr="002E1B63">
        <w:rPr>
          <w:sz w:val="22"/>
          <w:szCs w:val="22"/>
        </w:rPr>
        <w:lastRenderedPageBreak/>
        <w:t>Di GI Wayame, terdapat 13 tanda peringatan, dengan 9 di area outdoor seperti switchyard dan trafo PS, serta 4 di jalur evakuasi, untuk meningkatkan kesadaran dan keamanan pekerja.</w:t>
      </w:r>
    </w:p>
    <w:p w:rsidR="00901384" w:rsidRDefault="00901384" w:rsidP="00901384">
      <w:pPr>
        <w:pStyle w:val="NormalWeb"/>
        <w:numPr>
          <w:ilvl w:val="0"/>
          <w:numId w:val="2"/>
        </w:numPr>
        <w:spacing w:before="0" w:beforeAutospacing="0" w:after="0" w:afterAutospacing="0"/>
        <w:ind w:left="450"/>
        <w:jc w:val="both"/>
        <w:rPr>
          <w:sz w:val="22"/>
          <w:szCs w:val="22"/>
        </w:rPr>
      </w:pPr>
      <w:r w:rsidRPr="002E1B63">
        <w:rPr>
          <w:rStyle w:val="Strong"/>
          <w:i/>
          <w:iCs/>
          <w:sz w:val="22"/>
          <w:szCs w:val="22"/>
        </w:rPr>
        <w:t>Elimination</w:t>
      </w:r>
      <w:r w:rsidRPr="002E1B63">
        <w:rPr>
          <w:sz w:val="22"/>
          <w:szCs w:val="22"/>
        </w:rPr>
        <w:br/>
        <w:t>Pengendalian ini melibatkan penghilangan sumber bahaya secara langsung</w:t>
      </w:r>
      <w:r w:rsidR="004001E5">
        <w:rPr>
          <w:sz w:val="22"/>
          <w:szCs w:val="22"/>
        </w:rPr>
        <w:t xml:space="preserve"> </w:t>
      </w:r>
      <w:r w:rsidR="004001E5">
        <w:rPr>
          <w:sz w:val="22"/>
          <w:szCs w:val="22"/>
        </w:rPr>
        <w:fldChar w:fldCharType="begin"/>
      </w:r>
      <w:r w:rsidR="004001E5">
        <w:rPr>
          <w:sz w:val="22"/>
          <w:szCs w:val="22"/>
        </w:rPr>
        <w:instrText xml:space="preserve"> ADDIN ZOTERO_ITEM CSL_CITATION {"citationID":"DwzYvg9F","properties":{"formattedCitation":"[16]","plainCitation":"[16]","noteIndex":0},"citationItems":[{"id":3406,"uris":["http://zotero.org/users/6056099/items/HH8YNK36"],"itemData":{"id":3406,"type":"article-journal","container-title":"Al-sihah: The Public Health Science Journal","source":"Google Scholar","title":"Analisis Potensi Bahaya Dan Pengendaliannya Dengan Metode HIRAC (Studi Kasus: Industri Kelapa Sawit PT. Manakarra Unggul Lestari (PT. Mul) Pada Stasiun Digester dan Presser, Clarifier, Nut dan Kernel, Mamuju, Sulawesi Barat)","title-short":"Analisis Potensi Bahaya Dan Pengendaliannya Dengan Metode HIRAC (Studi Kasus","URL":"https://journal3.uin-alauddin.ac.id/index.php/Al-Sihah/article/view/1612","author":[{"family":"Mallapiang","given":"Fatmawaty"},{"family":"Samosir","given":"Ismi Aulia"}],"accessed":{"date-parts":[["2024",8,27]]},"issued":{"date-parts":[["2014"]]}}}],"schema":"https://github.com/citation-style-language/schema/raw/master/csl-citation.json"} </w:instrText>
      </w:r>
      <w:r w:rsidR="004001E5">
        <w:rPr>
          <w:sz w:val="22"/>
          <w:szCs w:val="22"/>
        </w:rPr>
        <w:fldChar w:fldCharType="separate"/>
      </w:r>
      <w:r w:rsidR="004001E5" w:rsidRPr="004001E5">
        <w:rPr>
          <w:sz w:val="22"/>
        </w:rPr>
        <w:t>[16]</w:t>
      </w:r>
      <w:r w:rsidR="004001E5">
        <w:rPr>
          <w:sz w:val="22"/>
          <w:szCs w:val="22"/>
        </w:rPr>
        <w:fldChar w:fldCharType="end"/>
      </w:r>
      <w:r w:rsidRPr="002E1B63">
        <w:rPr>
          <w:sz w:val="22"/>
          <w:szCs w:val="22"/>
        </w:rPr>
        <w:t>. Misalnya, selama pemeliharaan, peralatan di gardu induk harus dalam keadaan tidak bertegangan untuk menciptakan situasi yang aman bagi pekerja dan menghindari kecelakaan.</w:t>
      </w:r>
    </w:p>
    <w:p w:rsidR="00901384" w:rsidRDefault="00901384" w:rsidP="00901384">
      <w:pPr>
        <w:pStyle w:val="NormalWeb"/>
        <w:numPr>
          <w:ilvl w:val="0"/>
          <w:numId w:val="2"/>
        </w:numPr>
        <w:spacing w:before="0" w:beforeAutospacing="0" w:after="0" w:afterAutospacing="0"/>
        <w:ind w:left="450"/>
        <w:jc w:val="both"/>
        <w:rPr>
          <w:sz w:val="22"/>
          <w:szCs w:val="22"/>
        </w:rPr>
      </w:pPr>
      <w:r w:rsidRPr="002E1B63">
        <w:rPr>
          <w:rStyle w:val="Strong"/>
          <w:i/>
          <w:iCs/>
          <w:sz w:val="22"/>
          <w:szCs w:val="22"/>
        </w:rPr>
        <w:t>Substitution</w:t>
      </w:r>
      <w:r w:rsidRPr="002E1B63">
        <w:rPr>
          <w:sz w:val="22"/>
          <w:szCs w:val="22"/>
        </w:rPr>
        <w:br/>
        <w:t>Pengendalian ini menggantikan bahan atau peralatan berbahaya dengan yang lebih aman</w:t>
      </w:r>
      <w:r w:rsidR="004001E5">
        <w:rPr>
          <w:sz w:val="22"/>
          <w:szCs w:val="22"/>
        </w:rPr>
        <w:t xml:space="preserve"> </w:t>
      </w:r>
      <w:r w:rsidR="004001E5">
        <w:rPr>
          <w:sz w:val="22"/>
          <w:szCs w:val="22"/>
        </w:rPr>
        <w:fldChar w:fldCharType="begin"/>
      </w:r>
      <w:r w:rsidR="004001E5">
        <w:rPr>
          <w:sz w:val="22"/>
          <w:szCs w:val="22"/>
        </w:rPr>
        <w:instrText xml:space="preserve"> ADDIN ZOTERO_ITEM CSL_CITATION {"citationID":"xgkDs7Fh","properties":{"formattedCitation":"[17]","plainCitation":"[17]","noteIndex":0},"citationItems":[{"id":3408,"uris":["http://zotero.org/users/6056099/items/UA6NL8RV"],"itemData":{"id":3408,"type":"paper-conference","container-title":"Prosiding Seminar Nasional Riset Terapan| SENASSET","page":"164–169","source":"Google Scholar","title":"Analisis Kesehatan dan Keselamatan Kerja (K3) Menggunakan Hazard Identification Risk Assessment and Risk Control (HIRARC)","URL":"http://e-jurnal.lppmunsera.org/index.php/senasset/article/view/443","author":[{"family":"Ramadhan","given":"Fazri"}],"accessed":{"date-parts":[["2024",8,27]]},"issued":{"date-parts":[["2017"]]}}}],"schema":"https://github.com/citation-style-language/schema/raw/master/csl-citation.json"} </w:instrText>
      </w:r>
      <w:r w:rsidR="004001E5">
        <w:rPr>
          <w:sz w:val="22"/>
          <w:szCs w:val="22"/>
        </w:rPr>
        <w:fldChar w:fldCharType="separate"/>
      </w:r>
      <w:r w:rsidR="004001E5" w:rsidRPr="004001E5">
        <w:rPr>
          <w:sz w:val="22"/>
        </w:rPr>
        <w:t>[17]</w:t>
      </w:r>
      <w:r w:rsidR="004001E5">
        <w:rPr>
          <w:sz w:val="22"/>
          <w:szCs w:val="22"/>
        </w:rPr>
        <w:fldChar w:fldCharType="end"/>
      </w:r>
      <w:r w:rsidRPr="002E1B63">
        <w:rPr>
          <w:sz w:val="22"/>
          <w:szCs w:val="22"/>
        </w:rPr>
        <w:t>. Contohnya, minyak trafo yang harus diganti secara berkala untuk menjaga nilai isolasi dan mencegah overheating serta potensi kebakaran.</w:t>
      </w:r>
    </w:p>
    <w:p w:rsidR="00901384" w:rsidRPr="002E1B63" w:rsidRDefault="00901384" w:rsidP="00901384">
      <w:pPr>
        <w:pStyle w:val="NormalWeb"/>
        <w:numPr>
          <w:ilvl w:val="0"/>
          <w:numId w:val="2"/>
        </w:numPr>
        <w:spacing w:before="0" w:beforeAutospacing="0" w:after="0" w:afterAutospacing="0"/>
        <w:ind w:left="450"/>
        <w:jc w:val="both"/>
        <w:rPr>
          <w:rStyle w:val="Strong"/>
          <w:b w:val="0"/>
          <w:bCs w:val="0"/>
          <w:i/>
          <w:iCs/>
          <w:sz w:val="22"/>
          <w:szCs w:val="22"/>
        </w:rPr>
      </w:pPr>
      <w:r w:rsidRPr="002E1B63">
        <w:rPr>
          <w:rStyle w:val="Strong"/>
          <w:i/>
          <w:iCs/>
          <w:sz w:val="22"/>
          <w:szCs w:val="22"/>
        </w:rPr>
        <w:t>Administrative Controls</w:t>
      </w:r>
    </w:p>
    <w:p w:rsidR="00901384" w:rsidRPr="002E1B63" w:rsidRDefault="00901384" w:rsidP="00901384">
      <w:pPr>
        <w:pStyle w:val="NormalWeb"/>
        <w:spacing w:before="0" w:beforeAutospacing="0" w:after="0" w:afterAutospacing="0"/>
        <w:ind w:left="450"/>
        <w:jc w:val="both"/>
        <w:rPr>
          <w:sz w:val="22"/>
          <w:szCs w:val="22"/>
        </w:rPr>
      </w:pPr>
      <w:r w:rsidRPr="002E1B63">
        <w:rPr>
          <w:sz w:val="22"/>
          <w:szCs w:val="22"/>
        </w:rPr>
        <w:t>Pengendalian administratif melibatkan perubahan dalam cara pekerja berinteraksi dengan lingkungan kerja, seperti menetapkan standar kerja, pengaturan jadwal dan shift, rotasi pekerjaan untuk mengurangi kejenuhan, serta pelatihan K3 untuk meningkatkan keselamatan dan efisiensi kerja</w:t>
      </w:r>
      <w:r w:rsidR="002C1A17">
        <w:rPr>
          <w:sz w:val="22"/>
          <w:szCs w:val="22"/>
        </w:rPr>
        <w:t xml:space="preserve"> </w:t>
      </w:r>
      <w:r w:rsidR="002C1A17">
        <w:rPr>
          <w:sz w:val="22"/>
          <w:szCs w:val="22"/>
        </w:rPr>
        <w:fldChar w:fldCharType="begin"/>
      </w:r>
      <w:r w:rsidR="002C1A17">
        <w:rPr>
          <w:sz w:val="22"/>
          <w:szCs w:val="22"/>
        </w:rPr>
        <w:instrText xml:space="preserve"> ADDIN ZOTERO_ITEM CSL_CITATION {"citationID":"RY09eGP8","properties":{"formattedCitation":"[18]","plainCitation":"[18]","noteIndex":0},"citationItems":[{"id":3412,"uris":["http://zotero.org/users/6056099/items/FBI2W8QE"],"itemData":{"id":3412,"type":"article-journal","note":"publisher: UNS (Sebelas Maret University)","source":"Google Scholar","title":"Gambaran pelaksanaan promosi keselamatan dan kesehatan kerja sebagai upaya pencegahan kecelakaan kerja dI PT Pupuk Kujang Cikampek","URL":"https://digilib.uns.ac.id/dokumen/detail/15542","author":[{"family":"Suharmanti","given":"Anindiya"}],"accessed":{"date-parts":[["2024",8,27]]},"issued":{"date-parts":[["2010"]]}}}],"schema":"https://github.com/citation-style-language/schema/raw/master/csl-citation.json"} </w:instrText>
      </w:r>
      <w:r w:rsidR="002C1A17">
        <w:rPr>
          <w:sz w:val="22"/>
          <w:szCs w:val="22"/>
        </w:rPr>
        <w:fldChar w:fldCharType="separate"/>
      </w:r>
      <w:r w:rsidR="002C1A17" w:rsidRPr="002C1A17">
        <w:rPr>
          <w:sz w:val="22"/>
        </w:rPr>
        <w:t>[18]</w:t>
      </w:r>
      <w:r w:rsidR="002C1A17">
        <w:rPr>
          <w:sz w:val="22"/>
          <w:szCs w:val="22"/>
        </w:rPr>
        <w:fldChar w:fldCharType="end"/>
      </w:r>
      <w:r w:rsidR="002C1A17">
        <w:rPr>
          <w:sz w:val="22"/>
          <w:szCs w:val="22"/>
        </w:rPr>
        <w:t>.</w:t>
      </w:r>
    </w:p>
    <w:p w:rsidR="00901384" w:rsidRPr="00295B38" w:rsidRDefault="00901384" w:rsidP="00901384">
      <w:pPr>
        <w:pStyle w:val="Body"/>
        <w:rPr>
          <w:sz w:val="22"/>
          <w:szCs w:val="22"/>
        </w:rPr>
      </w:pPr>
    </w:p>
    <w:p w:rsidR="00901384" w:rsidRPr="006E7CA5" w:rsidRDefault="00901384" w:rsidP="00901384">
      <w:pPr>
        <w:pStyle w:val="Heading1"/>
        <w:rPr>
          <w:sz w:val="22"/>
          <w:szCs w:val="22"/>
        </w:rPr>
      </w:pPr>
      <w:r w:rsidRPr="006E7CA5">
        <w:rPr>
          <w:sz w:val="22"/>
          <w:szCs w:val="22"/>
          <w:lang w:val="en-US"/>
        </w:rPr>
        <w:t>KESIMPULAN</w:t>
      </w:r>
    </w:p>
    <w:p w:rsidR="00901384" w:rsidRPr="001B4246" w:rsidRDefault="00901384" w:rsidP="00901384">
      <w:pPr>
        <w:pStyle w:val="Body"/>
        <w:rPr>
          <w:sz w:val="22"/>
          <w:szCs w:val="22"/>
          <w:lang w:val="en-ID"/>
        </w:rPr>
      </w:pPr>
      <w:r w:rsidRPr="001B4246">
        <w:rPr>
          <w:sz w:val="22"/>
          <w:szCs w:val="22"/>
          <w:lang w:val="en-ID"/>
        </w:rPr>
        <w:t xml:space="preserve">Penelitian yang dilakukan di Gardu Induk Ampenan berhasil mengidentifikasi berbagai potensi bahaya yang ada, yang kemudian dikelompokkan berdasarkan tingkat keparahan dan kemungkinan terjadinya. Bahaya-bahaya ini mencakup risiko yang berpotensi menyebabkan cedera ringan hingga fatal, seperti bahaya listrik, kebakaran, dan paparan bahan berbahaya. Dari hasil identifikasi, ditemukan bahwa sebagian besar potensi bahaya berada pada level risiko sedang hingga tinggi, dengan distribusi persentase risiko kecil sebesar 9%, risiko sedang 18%, risiko tinggi 64%, dan risiko ekstrem sebesar 9%. Penilaian ini dilakukan dengan menggunakan matriks risiko yang mengkombinasikan parameter "Kemungkinan Terjadi" (Likelihood) dan "Keparahan" (Severity) dari setiap bahaya. Misalnya, risiko </w:t>
      </w:r>
      <w:r w:rsidRPr="001B4246">
        <w:rPr>
          <w:sz w:val="22"/>
          <w:szCs w:val="22"/>
          <w:lang w:val="en-ID"/>
        </w:rPr>
        <w:lastRenderedPageBreak/>
        <w:t xml:space="preserve">bahaya listrik pada PMS </w:t>
      </w:r>
      <w:proofErr w:type="gramStart"/>
      <w:r w:rsidRPr="001B4246">
        <w:rPr>
          <w:sz w:val="22"/>
          <w:szCs w:val="22"/>
          <w:lang w:val="en-ID"/>
        </w:rPr>
        <w:t>memiliki</w:t>
      </w:r>
      <w:proofErr w:type="gramEnd"/>
      <w:r w:rsidRPr="001B4246">
        <w:rPr>
          <w:sz w:val="22"/>
          <w:szCs w:val="22"/>
          <w:lang w:val="en-ID"/>
        </w:rPr>
        <w:t xml:space="preserve"> nilai kemungkinan terjadi 1 (hampir tidak pernah) dan keparahan 4 (major atau cedera berat), yang menghasilkan level risiko tinggi (H).</w:t>
      </w:r>
    </w:p>
    <w:p w:rsidR="00901384" w:rsidRDefault="00901384" w:rsidP="00901384">
      <w:pPr>
        <w:pStyle w:val="Body"/>
        <w:rPr>
          <w:sz w:val="22"/>
          <w:szCs w:val="22"/>
          <w:lang w:val="en-ID"/>
        </w:rPr>
      </w:pPr>
      <w:r w:rsidRPr="001B4246">
        <w:rPr>
          <w:sz w:val="22"/>
          <w:szCs w:val="22"/>
          <w:lang w:val="en-ID"/>
        </w:rPr>
        <w:t>Untuk mengendalikan risiko tersebut, diterapkan langkah-langkah pengendalian berdasarkan prioritas yang ditentukan melalui hirarki pengendalian risiko. Sebagian besar bahaya yang teridentifikasi ditangani melalui pendekatan teknik (engineering), penggunaan Alat Pelindung Diri (APD), dan metode administrasi. Contoh penerapan pengendalian risiko ini termasuk peningkatan kualitas isolasi pada kabel dan peralatan listrik untuk mengurangi risiko bahaya listrik, serta penerapan Prosedur Operasional Standar (SOP) yang lebih ketat. Selain itu, pelatihan keselamatan kerja yang diberikan kepada teknisi di Gardu Induk juga terbukti efektif dalam menurunkan tingkat risiko dari tinggi menjadi sedang atau bahkan rendah dalam beberapa skenario. Langkah-langkah pengendalian yang diterapkan ini menunjukkan bahwa dengan pendekatan yang tepat, potensi risiko di Gardu Induk Ampenan dapat dikelola dan dikurangi secara signifikan, meskipun bahaya tersebut tetap memerlukan pengawasan dan pengelolaan yang terus menerus.</w:t>
      </w:r>
    </w:p>
    <w:p w:rsidR="002C1A17" w:rsidRPr="001B4246" w:rsidRDefault="002C1A17" w:rsidP="00901384">
      <w:pPr>
        <w:pStyle w:val="Body"/>
        <w:rPr>
          <w:sz w:val="22"/>
          <w:szCs w:val="22"/>
          <w:lang w:val="en-ID"/>
        </w:rPr>
      </w:pPr>
    </w:p>
    <w:p w:rsidR="002C1A17" w:rsidRPr="00A04A71" w:rsidRDefault="00901384" w:rsidP="002C1A17">
      <w:pPr>
        <w:pStyle w:val="Bibliography"/>
        <w:rPr>
          <w:b/>
          <w:lang w:val="en-US"/>
        </w:rPr>
      </w:pPr>
      <w:r w:rsidRPr="00A04A71">
        <w:rPr>
          <w:b/>
        </w:rPr>
        <w:t>DAFTAR PUSTAKA</w:t>
      </w:r>
      <w:r w:rsidRPr="00A04A71">
        <w:rPr>
          <w:b/>
          <w:lang w:val="en-US"/>
        </w:rPr>
        <w:t xml:space="preserve"> </w:t>
      </w:r>
    </w:p>
    <w:p w:rsidR="002C1A17" w:rsidRDefault="002C1A17" w:rsidP="002C1A17">
      <w:pPr>
        <w:pStyle w:val="Bibliography"/>
        <w:rPr>
          <w:lang w:val="en-US"/>
        </w:rPr>
      </w:pPr>
    </w:p>
    <w:p w:rsidR="002C1A17" w:rsidRPr="002C1A17" w:rsidRDefault="00901384" w:rsidP="002C1A17">
      <w:pPr>
        <w:pStyle w:val="Bibliography"/>
        <w:jc w:val="both"/>
        <w:rPr>
          <w:rFonts w:ascii="Times New Roman" w:hAnsi="Times New Roman" w:cs="Times New Roman"/>
        </w:rPr>
      </w:pPr>
      <w:r w:rsidRPr="002C1A17">
        <w:rPr>
          <w:rFonts w:ascii="Times New Roman" w:eastAsia="Times New Roman" w:hAnsi="Times New Roman" w:cs="Times New Roman"/>
          <w:b/>
          <w:color w:val="000000"/>
          <w:lang w:val="id-ID"/>
        </w:rPr>
        <w:fldChar w:fldCharType="begin" w:fldLock="1"/>
      </w:r>
      <w:r w:rsidRPr="002C1A17">
        <w:rPr>
          <w:rFonts w:ascii="Times New Roman" w:hAnsi="Times New Roman" w:cs="Times New Roman"/>
        </w:rPr>
        <w:instrText xml:space="preserve">ADDIN Mendeley Bibliography CSL_BIBLIOGRAPHY </w:instrText>
      </w:r>
      <w:r w:rsidRPr="002C1A17">
        <w:rPr>
          <w:rFonts w:ascii="Times New Roman" w:eastAsia="Times New Roman" w:hAnsi="Times New Roman" w:cs="Times New Roman"/>
          <w:b/>
          <w:color w:val="000000"/>
          <w:lang w:val="id-ID"/>
        </w:rPr>
        <w:fldChar w:fldCharType="separate"/>
      </w:r>
      <w:r w:rsidR="002C1A17" w:rsidRPr="002C1A17">
        <w:rPr>
          <w:rFonts w:ascii="Times New Roman" w:hAnsi="Times New Roman" w:cs="Times New Roman"/>
        </w:rPr>
        <w:t>[1]</w:t>
      </w:r>
      <w:r w:rsidR="002C1A17" w:rsidRPr="002C1A17">
        <w:rPr>
          <w:rFonts w:ascii="Times New Roman" w:hAnsi="Times New Roman" w:cs="Times New Roman"/>
        </w:rPr>
        <w:tab/>
        <w:t xml:space="preserve">I. D. S. Widodo, </w:t>
      </w:r>
      <w:r w:rsidR="002C1A17" w:rsidRPr="002C1A17">
        <w:rPr>
          <w:rFonts w:ascii="Times New Roman" w:hAnsi="Times New Roman" w:cs="Times New Roman"/>
          <w:i/>
          <w:iCs/>
        </w:rPr>
        <w:t>Keselamatan dan Kesehatan Kerja: Manajemen dan Implementasi K3 di Tempat Kerja</w:t>
      </w:r>
      <w:r w:rsidR="002C1A17" w:rsidRPr="002C1A17">
        <w:rPr>
          <w:rFonts w:ascii="Times New Roman" w:hAnsi="Times New Roman" w:cs="Times New Roman"/>
        </w:rPr>
        <w:t>. Sibuku, 2021. Accessed: Aug. 27, 2024. [Online]. Available: https://books.google.com/books?hl=en&amp;lr=&amp;id=1CEgEAAAQBAJ&amp;oi=fnd&amp;pg=PA1&amp;dq=Penelitian+ini+berfokus+pada+pentingnya+keselamatan+dan+kesehatan+kerja+(K3)+di+lingkungan+kerja,+khususnya+di+industri+kelistrikan.+Sesuai+dengan+Peraturan+Menteri+Ketenagakerjaan+No.+1+Tahun+2015,+K3+bertujuan+untuk+menjamin+keselamatan+dan+kesehatan+tenaga+kerja+melalui+upaya+pencegahan+kecelakaan+kerja+dan+penyakit+akibat+kerja&amp;ots=nUcxLZmmyV&amp;sig=BT1F4z3xv2juSA_MdmRfJr9W79Q</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[2]</w:t>
      </w:r>
      <w:r w:rsidRPr="002C1A17">
        <w:rPr>
          <w:rFonts w:ascii="Times New Roman" w:hAnsi="Times New Roman" w:cs="Times New Roman"/>
        </w:rPr>
        <w:tab/>
        <w:t xml:space="preserve">N. Alifah and B. D. Cahyono, “Analisis Keselamatan dan Kesehatan Kerja (K3) pada Pemeliharaan Kubikel 20 kV di Gardu </w:t>
      </w:r>
      <w:r w:rsidRPr="002C1A17">
        <w:rPr>
          <w:rFonts w:ascii="Times New Roman" w:hAnsi="Times New Roman" w:cs="Times New Roman"/>
        </w:rPr>
        <w:lastRenderedPageBreak/>
        <w:t xml:space="preserve">Distribusi PLN,” </w:t>
      </w:r>
      <w:r w:rsidRPr="002C1A17">
        <w:rPr>
          <w:rFonts w:ascii="Times New Roman" w:hAnsi="Times New Roman" w:cs="Times New Roman"/>
          <w:i/>
          <w:iCs/>
        </w:rPr>
        <w:t>Jurnal Kendali Teknik dan Sains</w:t>
      </w:r>
      <w:r w:rsidRPr="002C1A17">
        <w:rPr>
          <w:rFonts w:ascii="Times New Roman" w:hAnsi="Times New Roman" w:cs="Times New Roman"/>
        </w:rPr>
        <w:t>, vol. 1, no. 4, pp. 90–103, 2023.</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[3]</w:t>
      </w:r>
      <w:r w:rsidRPr="002C1A17">
        <w:rPr>
          <w:rFonts w:ascii="Times New Roman" w:hAnsi="Times New Roman" w:cs="Times New Roman"/>
        </w:rPr>
        <w:tab/>
        <w:t xml:space="preserve">I. Khambali and M. ST, “Pemanasan Global dan Gangguan Kesehatan Serta Mitigasinya,” </w:t>
      </w:r>
      <w:r w:rsidRPr="002C1A17">
        <w:rPr>
          <w:rFonts w:ascii="Times New Roman" w:hAnsi="Times New Roman" w:cs="Times New Roman"/>
          <w:i/>
          <w:iCs/>
        </w:rPr>
        <w:t>Surabaya: HAKLI Provinsi Jawa Timur</w:t>
      </w:r>
      <w:r w:rsidRPr="002C1A17">
        <w:rPr>
          <w:rFonts w:ascii="Times New Roman" w:hAnsi="Times New Roman" w:cs="Times New Roman"/>
        </w:rPr>
        <w:t>, 2019, Accessed: Aug. 27, 2024. [Online]. Available: https://jurusankebidanan.poltekkesdepkes-sby.ac.id/wp-content/uploads/2020/01/25.Pngrg_.pdf</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[4]</w:t>
      </w:r>
      <w:r w:rsidRPr="002C1A17">
        <w:rPr>
          <w:rFonts w:ascii="Times New Roman" w:hAnsi="Times New Roman" w:cs="Times New Roman"/>
        </w:rPr>
        <w:tab/>
        <w:t>D. Rasiodika, “Analisis Sistem Pengendalian Internal Atas Siklus Aktiva Tetap Apda PT. PLN (Persero) Wilayah Nusa Tenggara Barat Sektor Pembangkitan Lombok,” PhD Thesis, STIE Indonesia Banking School, 2014. Accessed: Aug. 27, 2024. [Online]. Available: http://repository.ibs.ac.id/5293/1/DEA%20RASIODIKA%20%28200912031%29.pdf</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[5]</w:t>
      </w:r>
      <w:r w:rsidRPr="002C1A17">
        <w:rPr>
          <w:rFonts w:ascii="Times New Roman" w:hAnsi="Times New Roman" w:cs="Times New Roman"/>
        </w:rPr>
        <w:tab/>
        <w:t xml:space="preserve">A. V. Rahman and E. Dwiyanti, “The Analysis of Worker Safe Behaviour based on the Antencendent Behaviour Consequence (ABC) Behaviour Model Analisis Perilaku Aman Tenaga Kerja berdasarkan Model Perilaku Antencendent Behaviour Consequence (ABC),” </w:t>
      </w:r>
      <w:r w:rsidRPr="002C1A17">
        <w:rPr>
          <w:rFonts w:ascii="Times New Roman" w:hAnsi="Times New Roman" w:cs="Times New Roman"/>
          <w:i/>
          <w:iCs/>
        </w:rPr>
        <w:t>The Indonesian Journal of Occupational Safety and Health</w:t>
      </w:r>
      <w:r w:rsidRPr="002C1A17">
        <w:rPr>
          <w:rFonts w:ascii="Times New Roman" w:hAnsi="Times New Roman" w:cs="Times New Roman"/>
        </w:rPr>
        <w:t>, vol. 9, no. 3, pp. 309–317, 2020.</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[6]</w:t>
      </w:r>
      <w:r w:rsidRPr="002C1A17">
        <w:rPr>
          <w:rFonts w:ascii="Times New Roman" w:hAnsi="Times New Roman" w:cs="Times New Roman"/>
        </w:rPr>
        <w:tab/>
        <w:t xml:space="preserve">M. Sultan, </w:t>
      </w:r>
      <w:r w:rsidRPr="002C1A17">
        <w:rPr>
          <w:rFonts w:ascii="Times New Roman" w:hAnsi="Times New Roman" w:cs="Times New Roman"/>
          <w:i/>
          <w:iCs/>
        </w:rPr>
        <w:t>Kecelakaan Kerja; Mengapa Masih Terjadi di Tempat Kerja?</w:t>
      </w:r>
      <w:r w:rsidRPr="002C1A17">
        <w:rPr>
          <w:rFonts w:ascii="Times New Roman" w:hAnsi="Times New Roman" w:cs="Times New Roman"/>
        </w:rPr>
        <w:t xml:space="preserve"> uwais inspirasi indonesia, 2019. Accessed: Aug. 27, 2024. [Online]. Available: https://books.google.com/books?hl=en&amp;lr=&amp;id=ohLpDwAAQBAJ&amp;oi=fnd&amp;pg=PA1&amp;dq=Tantangan+ini+mencakup+potensi+bahaya+seperti+kebocoran+gas,+kegagalan+peralatan+listrik,+kontak+dengan+aliran+listrik,+dan+kondisi+lingkungan+kerja+yang+ekstrem.&amp;ots=7QeaC5f1CM&amp;sig=XmCgOU-N-wI9i_cXFRtpj-XjkVo</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[7]</w:t>
      </w:r>
      <w:r w:rsidRPr="002C1A17">
        <w:rPr>
          <w:rFonts w:ascii="Times New Roman" w:hAnsi="Times New Roman" w:cs="Times New Roman"/>
        </w:rPr>
        <w:tab/>
        <w:t xml:space="preserve">G. Smarandana, A. Momon, and J. Arifin, “Penilaian Risiko K3 pada Proses Pabrikasi Menggunakan Metode Hazard Identification, Risk Assessment and Risk Control (HIRARC),” </w:t>
      </w:r>
      <w:r w:rsidRPr="002C1A17">
        <w:rPr>
          <w:rFonts w:ascii="Times New Roman" w:hAnsi="Times New Roman" w:cs="Times New Roman"/>
          <w:i/>
          <w:iCs/>
        </w:rPr>
        <w:t>Jurnal INTECH Teknik Industri Universitas Serang Raya</w:t>
      </w:r>
      <w:r w:rsidRPr="002C1A17">
        <w:rPr>
          <w:rFonts w:ascii="Times New Roman" w:hAnsi="Times New Roman" w:cs="Times New Roman"/>
        </w:rPr>
        <w:t>, vol. 7, no. 1, pp. 56–62, 2021.</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[8]</w:t>
      </w:r>
      <w:r w:rsidRPr="002C1A17">
        <w:rPr>
          <w:rFonts w:ascii="Times New Roman" w:hAnsi="Times New Roman" w:cs="Times New Roman"/>
        </w:rPr>
        <w:tab/>
        <w:t xml:space="preserve">R. zul Hazmi and E. Soesanto, “Implementasi Program Kesehatan dan Keselamatan Kerja (K3) Berbasis Undang-Undang Dasar 1945 di Industri Manufaktur: </w:t>
      </w:r>
      <w:r w:rsidRPr="002C1A17">
        <w:rPr>
          <w:rFonts w:ascii="Times New Roman" w:hAnsi="Times New Roman" w:cs="Times New Roman"/>
        </w:rPr>
        <w:lastRenderedPageBreak/>
        <w:t xml:space="preserve">Studi Kasus PT. Rehau Indonesia,” </w:t>
      </w:r>
      <w:r w:rsidRPr="002C1A17">
        <w:rPr>
          <w:rFonts w:ascii="Times New Roman" w:hAnsi="Times New Roman" w:cs="Times New Roman"/>
          <w:i/>
          <w:iCs/>
        </w:rPr>
        <w:t>Madani: Jurnal Ilmiah Multidisiplin</w:t>
      </w:r>
      <w:r w:rsidRPr="002C1A17">
        <w:rPr>
          <w:rFonts w:ascii="Times New Roman" w:hAnsi="Times New Roman" w:cs="Times New Roman"/>
        </w:rPr>
        <w:t>, vol. 2, no. 7, 2024, Accessed: Aug. 27, 2024. [Online]. Available: https://jurnal.penerbitdaarulhuda.my.id/index.php/MAJIM/article/view/2312</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[9]</w:t>
      </w:r>
      <w:r w:rsidRPr="002C1A17">
        <w:rPr>
          <w:rFonts w:ascii="Times New Roman" w:hAnsi="Times New Roman" w:cs="Times New Roman"/>
        </w:rPr>
        <w:tab/>
        <w:t xml:space="preserve">Sugiyono, </w:t>
      </w:r>
      <w:r w:rsidRPr="002C1A17">
        <w:rPr>
          <w:rFonts w:ascii="Times New Roman" w:hAnsi="Times New Roman" w:cs="Times New Roman"/>
          <w:i/>
          <w:iCs/>
        </w:rPr>
        <w:t>Metode Penelitian  Kualitatif dan R&amp;D</w:t>
      </w:r>
      <w:r w:rsidRPr="002C1A17">
        <w:rPr>
          <w:rFonts w:ascii="Times New Roman" w:hAnsi="Times New Roman" w:cs="Times New Roman"/>
        </w:rPr>
        <w:t>. Bandung: Alfabeta, 2009.</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[10]</w:t>
      </w:r>
      <w:r w:rsidRPr="002C1A17">
        <w:rPr>
          <w:rFonts w:ascii="Times New Roman" w:hAnsi="Times New Roman" w:cs="Times New Roman"/>
        </w:rPr>
        <w:tab/>
        <w:t xml:space="preserve">R. Agustianti </w:t>
      </w:r>
      <w:r w:rsidRPr="002C1A17">
        <w:rPr>
          <w:rFonts w:ascii="Times New Roman" w:hAnsi="Times New Roman" w:cs="Times New Roman"/>
          <w:i/>
          <w:iCs/>
        </w:rPr>
        <w:t>et al.</w:t>
      </w:r>
      <w:r w:rsidRPr="002C1A17">
        <w:rPr>
          <w:rFonts w:ascii="Times New Roman" w:hAnsi="Times New Roman" w:cs="Times New Roman"/>
        </w:rPr>
        <w:t xml:space="preserve">, </w:t>
      </w:r>
      <w:r w:rsidRPr="002C1A17">
        <w:rPr>
          <w:rFonts w:ascii="Times New Roman" w:hAnsi="Times New Roman" w:cs="Times New Roman"/>
          <w:i/>
          <w:iCs/>
        </w:rPr>
        <w:t>Metode Penelitian Kuantitatif Dan Kualitatif</w:t>
      </w:r>
      <w:r w:rsidRPr="002C1A17">
        <w:rPr>
          <w:rFonts w:ascii="Times New Roman" w:hAnsi="Times New Roman" w:cs="Times New Roman"/>
        </w:rPr>
        <w:t>. Tohar Media, 2022. Accessed: Aug. 23, 2024. [Online]. Available: https://books.google.com/books?hl=en&amp;lr=&amp;id=giKkEAAAQBAJ&amp;oi=fnd&amp;pg=PA13&amp;dq=Metode+penelitian+yang+dipakai+ialah+pendekatan+Kuantitatif+yang+bertujuan+guna+tahu+ada+tidaknya+hubungan+antar+berbagai+aspek+yang+diteliti.+&amp;ots=8TNaMfwvzB&amp;sig=3VEkLH78g-rM4e9ZjKRfPlCvMQo</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[11]</w:t>
      </w:r>
      <w:r w:rsidRPr="002C1A17">
        <w:rPr>
          <w:rFonts w:ascii="Times New Roman" w:hAnsi="Times New Roman" w:cs="Times New Roman"/>
        </w:rPr>
        <w:tab/>
        <w:t xml:space="preserve">D. Iskandar, </w:t>
      </w:r>
      <w:r w:rsidRPr="002C1A17">
        <w:rPr>
          <w:rFonts w:ascii="Times New Roman" w:hAnsi="Times New Roman" w:cs="Times New Roman"/>
          <w:i/>
          <w:iCs/>
        </w:rPr>
        <w:t>Metodologi penelitian kualitatif: Petunjuk praktis untuk penelitian lapangan, analisis teks media, dan kajian budaya</w:t>
      </w:r>
      <w:r w:rsidRPr="002C1A17">
        <w:rPr>
          <w:rFonts w:ascii="Times New Roman" w:hAnsi="Times New Roman" w:cs="Times New Roman"/>
        </w:rPr>
        <w:t>. Maghza Pustaka, 2022. Accessed: Aug. 27, 2024. [Online]. Available: https://books.google.com/books?hl=en&amp;lr=&amp;id=hHeDEAAAQBAJ&amp;oi=fnd&amp;pg=PA1&amp;dq=Dalam+penelitian+ini,+peneliti+berperan+sebagai+instrumen+utama,+mengikuti+prinsip+yang+dijelaskan+oleh+David+Williams+bahwa+penelitian+kualitatif+melibatkan+pengamatan+langsung+dan+interaksi+mendalam+dengan+subjek+untuk+memperoleh+pemahaman+yang+komprehensif+tentang+fenomena+yang+diteliti.&amp;ots=RPkGPYZK3m&amp;sig=nObEDSd_rbbzLqmseYTxBsu37yg</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[12]</w:t>
      </w:r>
      <w:r w:rsidRPr="002C1A17">
        <w:rPr>
          <w:rFonts w:ascii="Times New Roman" w:hAnsi="Times New Roman" w:cs="Times New Roman"/>
        </w:rPr>
        <w:tab/>
        <w:t>D. Darmawan, “Metode penelitian kuantitatif,” 2013, Accessed: Aug. 11, 2024. [Online]. Available: https://openlibrary.telkomuniversity.ac.id/pustaka/17997/metode-penelitian-kuantitatif.html</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[13]</w:t>
      </w:r>
      <w:r w:rsidRPr="002C1A17">
        <w:rPr>
          <w:rFonts w:ascii="Times New Roman" w:hAnsi="Times New Roman" w:cs="Times New Roman"/>
        </w:rPr>
        <w:tab/>
        <w:t xml:space="preserve">J. Juarni, D. Derlini, and B. W. Hutabarat, “Analisa Tingkat Risiko Kecelakaan Kerja pada Bagian Foundry di PTPN IV Unit Pabrik Mesin Teneradolok Ilir,” in </w:t>
      </w:r>
      <w:r w:rsidRPr="002C1A17">
        <w:rPr>
          <w:rFonts w:ascii="Times New Roman" w:hAnsi="Times New Roman" w:cs="Times New Roman"/>
          <w:i/>
          <w:iCs/>
        </w:rPr>
        <w:t>Prosiding Seminar Nasional Teknik UISU (SEMNASTEK)</w:t>
      </w:r>
      <w:r w:rsidRPr="002C1A17">
        <w:rPr>
          <w:rFonts w:ascii="Times New Roman" w:hAnsi="Times New Roman" w:cs="Times New Roman"/>
        </w:rPr>
        <w:t xml:space="preserve">, 2019, pp. 183–189. Accessed: Aug. 27, 2024. [Online]. Available: </w:t>
      </w:r>
      <w:r w:rsidRPr="002C1A17">
        <w:rPr>
          <w:rFonts w:ascii="Times New Roman" w:hAnsi="Times New Roman" w:cs="Times New Roman"/>
        </w:rPr>
        <w:lastRenderedPageBreak/>
        <w:t>https://jurnaltest.uisu.ac.id/index.php/semnastek/article/view/1310</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[14]</w:t>
      </w:r>
      <w:r w:rsidRPr="002C1A17">
        <w:rPr>
          <w:rFonts w:ascii="Times New Roman" w:hAnsi="Times New Roman" w:cs="Times New Roman"/>
        </w:rPr>
        <w:tab/>
        <w:t xml:space="preserve">I. Yuliani and R. Amalia, “Faktor-Faktor yang Berhubungan Dengan Perilaku Pekerja dalam Penggunaan Alat Pelindung Diri (APD),” </w:t>
      </w:r>
      <w:r w:rsidRPr="002C1A17">
        <w:rPr>
          <w:rFonts w:ascii="Times New Roman" w:hAnsi="Times New Roman" w:cs="Times New Roman"/>
          <w:i/>
          <w:iCs/>
        </w:rPr>
        <w:t>Jurnal Ilmu Kesehatan Masyarakat</w:t>
      </w:r>
      <w:r w:rsidRPr="002C1A17">
        <w:rPr>
          <w:rFonts w:ascii="Times New Roman" w:hAnsi="Times New Roman" w:cs="Times New Roman"/>
        </w:rPr>
        <w:t>, vol. 8, no. 01, pp. 14–19, 2019.</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[15]</w:t>
      </w:r>
      <w:r w:rsidRPr="002C1A17">
        <w:rPr>
          <w:rFonts w:ascii="Times New Roman" w:hAnsi="Times New Roman" w:cs="Times New Roman"/>
        </w:rPr>
        <w:tab/>
        <w:t xml:space="preserve">Y. Mauluddin, D. S. Taptajani, and I. D. Sapitri, “Perencanaan Penanggulangan Kecelakaan Akibat Kerja di PD. Barokah Putri,” </w:t>
      </w:r>
      <w:r w:rsidRPr="002C1A17">
        <w:rPr>
          <w:rFonts w:ascii="Times New Roman" w:hAnsi="Times New Roman" w:cs="Times New Roman"/>
          <w:i/>
          <w:iCs/>
        </w:rPr>
        <w:t>Jurnal Kalibrasi</w:t>
      </w:r>
      <w:r w:rsidRPr="002C1A17">
        <w:rPr>
          <w:rFonts w:ascii="Times New Roman" w:hAnsi="Times New Roman" w:cs="Times New Roman"/>
        </w:rPr>
        <w:t>, vol. 20, no. 2, pp. 147–157, 2022.</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[16]</w:t>
      </w:r>
      <w:r w:rsidRPr="002C1A17">
        <w:rPr>
          <w:rFonts w:ascii="Times New Roman" w:hAnsi="Times New Roman" w:cs="Times New Roman"/>
        </w:rPr>
        <w:tab/>
        <w:t xml:space="preserve">F. Mallapiang and I. A. Samosir, “Analisis Potensi Bahaya Dan Pengendaliannya Dengan Metode HIRAC (Studi Kasus: Industri Kelapa Sawit PT. Manakarra Unggul Lestari (PT. Mul) Pada Stasiun Digester dan Presser, Clarifier, Nut dan Kernel, Mamuju, Sulawesi Barat),” </w:t>
      </w:r>
      <w:r w:rsidRPr="002C1A17">
        <w:rPr>
          <w:rFonts w:ascii="Times New Roman" w:hAnsi="Times New Roman" w:cs="Times New Roman"/>
          <w:i/>
          <w:iCs/>
        </w:rPr>
        <w:t>Al-sihah: The Public Health Science Journal</w:t>
      </w:r>
      <w:r w:rsidRPr="002C1A17">
        <w:rPr>
          <w:rFonts w:ascii="Times New Roman" w:hAnsi="Times New Roman" w:cs="Times New Roman"/>
        </w:rPr>
        <w:t xml:space="preserve">, 2014, Accessed: Aug. 27, 2024. [Online]. Available: </w:t>
      </w:r>
      <w:r w:rsidRPr="002C1A17">
        <w:rPr>
          <w:rFonts w:ascii="Times New Roman" w:hAnsi="Times New Roman" w:cs="Times New Roman"/>
        </w:rPr>
        <w:lastRenderedPageBreak/>
        <w:t>https://journal3.uin-alauddin.ac.id/index.php/Al-Sihah/article/view/1612</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[17]</w:t>
      </w:r>
      <w:r w:rsidRPr="002C1A17">
        <w:rPr>
          <w:rFonts w:ascii="Times New Roman" w:hAnsi="Times New Roman" w:cs="Times New Roman"/>
        </w:rPr>
        <w:tab/>
        <w:t xml:space="preserve">F. Ramadhan, “Analisis Kesehatan dan Keselamatan Kerja (K3) Menggunakan Hazard Identification Risk Assessment and Risk Control (HIRARC),” in </w:t>
      </w:r>
      <w:r w:rsidRPr="002C1A17">
        <w:rPr>
          <w:rFonts w:ascii="Times New Roman" w:hAnsi="Times New Roman" w:cs="Times New Roman"/>
          <w:i/>
          <w:iCs/>
        </w:rPr>
        <w:t>Prosiding Seminar Nasional Riset Terapan| SENASSET</w:t>
      </w:r>
      <w:r w:rsidRPr="002C1A17">
        <w:rPr>
          <w:rFonts w:ascii="Times New Roman" w:hAnsi="Times New Roman" w:cs="Times New Roman"/>
        </w:rPr>
        <w:t>, 2017, pp. 164–169. Accessed: Aug. 27, 2024. [Online]. Available: http://e-jurnal.lppmunsera.org/index.php/senasset/article/view/443</w:t>
      </w:r>
    </w:p>
    <w:p w:rsidR="002C1A17" w:rsidRPr="002C1A17" w:rsidRDefault="002C1A17" w:rsidP="002C1A17">
      <w:pPr>
        <w:pStyle w:val="Bibliography"/>
        <w:jc w:val="both"/>
        <w:rPr>
          <w:rFonts w:ascii="Times New Roman" w:hAnsi="Times New Roman" w:cs="Times New Roman"/>
        </w:rPr>
      </w:pPr>
      <w:r w:rsidRPr="002C1A17">
        <w:rPr>
          <w:rFonts w:ascii="Times New Roman" w:hAnsi="Times New Roman" w:cs="Times New Roman"/>
        </w:rPr>
        <w:t>[18]</w:t>
      </w:r>
      <w:r w:rsidRPr="002C1A17">
        <w:rPr>
          <w:rFonts w:ascii="Times New Roman" w:hAnsi="Times New Roman" w:cs="Times New Roman"/>
        </w:rPr>
        <w:tab/>
        <w:t>A. Suharmanti, “Gambaran pelaksanaan promosi keselamatan dan kesehatan kerja sebagai upaya pencegahan kecelakaan kerja dI PT Pupuk Kujang Cikampek,” 2010, Accessed: Aug. 27, 2024. [Online]. Available: https://digilib.uns.ac.id/dokumen/detail/15542</w:t>
      </w:r>
    </w:p>
    <w:p w:rsidR="00901384" w:rsidRDefault="00901384" w:rsidP="002C1A17">
      <w:pPr>
        <w:jc w:val="both"/>
        <w:sectPr w:rsidR="00901384" w:rsidSect="00901384">
          <w:type w:val="continuous"/>
          <w:pgSz w:w="12240" w:h="15840"/>
          <w:pgMar w:top="1440" w:right="1440" w:bottom="1440" w:left="1440" w:header="708" w:footer="708" w:gutter="0"/>
          <w:cols w:num="2" w:space="708"/>
          <w:docGrid w:linePitch="360"/>
        </w:sectPr>
      </w:pPr>
      <w:r w:rsidRPr="002C1A17">
        <w:rPr>
          <w:rFonts w:ascii="Times New Roman" w:hAnsi="Times New Roman" w:cs="Times New Roman"/>
        </w:rPr>
        <w:fldChar w:fldCharType="end"/>
      </w:r>
    </w:p>
    <w:p w:rsidR="00901384" w:rsidRDefault="00901384" w:rsidP="00901384">
      <w:pPr>
        <w:pStyle w:val="Body"/>
        <w:ind w:firstLine="0"/>
        <w:rPr>
          <w:iCs/>
          <w:sz w:val="22"/>
          <w:szCs w:val="22"/>
          <w:lang w:val="en-US"/>
        </w:rPr>
        <w:sectPr w:rsidR="00901384" w:rsidSect="00901384">
          <w:type w:val="continuous"/>
          <w:pgSz w:w="12240" w:h="15840"/>
          <w:pgMar w:top="1440" w:right="1440" w:bottom="1440" w:left="1440" w:header="708" w:footer="708" w:gutter="0"/>
          <w:cols w:num="2" w:space="708"/>
          <w:docGrid w:linePitch="360"/>
        </w:sectPr>
      </w:pPr>
    </w:p>
    <w:p w:rsidR="00DC056C" w:rsidRDefault="00DC056C" w:rsidP="00901384">
      <w:pPr>
        <w:pStyle w:val="Body"/>
        <w:ind w:firstLine="0"/>
      </w:pPr>
    </w:p>
    <w:sectPr w:rsidR="00DC056C" w:rsidSect="00901384">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97B" w:rsidRDefault="000F397B" w:rsidP="00D566FC">
      <w:r>
        <w:separator/>
      </w:r>
    </w:p>
  </w:endnote>
  <w:endnote w:type="continuationSeparator" w:id="0">
    <w:p w:rsidR="000F397B" w:rsidRDefault="000F397B" w:rsidP="00D5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B Garamond">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816398"/>
      <w:docPartObj>
        <w:docPartGallery w:val="Page Numbers (Bottom of Page)"/>
        <w:docPartUnique/>
      </w:docPartObj>
    </w:sdtPr>
    <w:sdtEndPr>
      <w:rPr>
        <w:rFonts w:asciiTheme="majorHAnsi" w:hAnsiTheme="majorHAnsi"/>
        <w:noProof/>
        <w:sz w:val="22"/>
        <w:szCs w:val="22"/>
      </w:rPr>
    </w:sdtEndPr>
    <w:sdtContent>
      <w:p w:rsidR="001C5706" w:rsidRPr="002F68AE" w:rsidRDefault="001C5706">
        <w:pPr>
          <w:pStyle w:val="Footer"/>
          <w:jc w:val="center"/>
          <w:rPr>
            <w:rFonts w:asciiTheme="majorHAnsi" w:hAnsiTheme="majorHAnsi"/>
            <w:sz w:val="22"/>
            <w:szCs w:val="22"/>
          </w:rPr>
        </w:pPr>
        <w:r w:rsidRPr="002F68AE">
          <w:rPr>
            <w:rFonts w:asciiTheme="majorHAnsi" w:hAnsiTheme="majorHAnsi"/>
            <w:sz w:val="22"/>
            <w:szCs w:val="22"/>
          </w:rPr>
          <w:fldChar w:fldCharType="begin"/>
        </w:r>
        <w:r w:rsidRPr="002F68AE">
          <w:rPr>
            <w:rFonts w:asciiTheme="majorHAnsi" w:hAnsiTheme="majorHAnsi"/>
            <w:sz w:val="22"/>
            <w:szCs w:val="22"/>
          </w:rPr>
          <w:instrText xml:space="preserve"> PAGE   \* MERGEFORMAT </w:instrText>
        </w:r>
        <w:r w:rsidRPr="002F68AE">
          <w:rPr>
            <w:rFonts w:asciiTheme="majorHAnsi" w:hAnsiTheme="majorHAnsi"/>
            <w:sz w:val="22"/>
            <w:szCs w:val="22"/>
          </w:rPr>
          <w:fldChar w:fldCharType="separate"/>
        </w:r>
        <w:r>
          <w:rPr>
            <w:rFonts w:asciiTheme="majorHAnsi" w:hAnsiTheme="majorHAnsi"/>
            <w:noProof/>
            <w:sz w:val="22"/>
            <w:szCs w:val="22"/>
          </w:rPr>
          <w:t>2</w:t>
        </w:r>
        <w:r w:rsidRPr="002F68AE">
          <w:rPr>
            <w:rFonts w:asciiTheme="majorHAnsi" w:hAnsiTheme="majorHAnsi"/>
            <w:noProof/>
            <w:sz w:val="22"/>
            <w:szCs w:val="22"/>
          </w:rPr>
          <w:fldChar w:fldCharType="end"/>
        </w:r>
      </w:p>
    </w:sdtContent>
  </w:sdt>
  <w:p w:rsidR="001C5706" w:rsidRDefault="001C5706" w:rsidP="001C570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508810"/>
      <w:docPartObj>
        <w:docPartGallery w:val="Page Numbers (Bottom of Page)"/>
        <w:docPartUnique/>
      </w:docPartObj>
    </w:sdtPr>
    <w:sdtEndPr>
      <w:rPr>
        <w:rFonts w:asciiTheme="majorHAnsi" w:hAnsiTheme="majorHAnsi"/>
        <w:noProof/>
        <w:sz w:val="22"/>
        <w:szCs w:val="20"/>
      </w:rPr>
    </w:sdtEndPr>
    <w:sdtContent>
      <w:p w:rsidR="001C5706" w:rsidRPr="001C5706" w:rsidRDefault="001C5706">
        <w:pPr>
          <w:pStyle w:val="Footer"/>
          <w:jc w:val="center"/>
          <w:rPr>
            <w:rFonts w:asciiTheme="majorHAnsi" w:hAnsiTheme="majorHAnsi"/>
            <w:sz w:val="22"/>
            <w:szCs w:val="20"/>
          </w:rPr>
        </w:pPr>
        <w:r w:rsidRPr="001C5706">
          <w:rPr>
            <w:rFonts w:asciiTheme="majorHAnsi" w:hAnsiTheme="majorHAnsi"/>
            <w:sz w:val="22"/>
            <w:szCs w:val="20"/>
          </w:rPr>
          <w:fldChar w:fldCharType="begin"/>
        </w:r>
        <w:r w:rsidRPr="001C5706">
          <w:rPr>
            <w:rFonts w:asciiTheme="majorHAnsi" w:hAnsiTheme="majorHAnsi"/>
            <w:sz w:val="22"/>
            <w:szCs w:val="20"/>
          </w:rPr>
          <w:instrText xml:space="preserve"> PAGE   \* MERGEFORMAT </w:instrText>
        </w:r>
        <w:r w:rsidRPr="001C5706">
          <w:rPr>
            <w:rFonts w:asciiTheme="majorHAnsi" w:hAnsiTheme="majorHAnsi"/>
            <w:sz w:val="22"/>
            <w:szCs w:val="20"/>
          </w:rPr>
          <w:fldChar w:fldCharType="separate"/>
        </w:r>
        <w:r w:rsidR="002753C4">
          <w:rPr>
            <w:rFonts w:asciiTheme="majorHAnsi" w:hAnsiTheme="majorHAnsi"/>
            <w:noProof/>
            <w:sz w:val="22"/>
            <w:szCs w:val="20"/>
          </w:rPr>
          <w:t>70</w:t>
        </w:r>
        <w:r w:rsidRPr="001C5706">
          <w:rPr>
            <w:rFonts w:asciiTheme="majorHAnsi" w:hAnsiTheme="majorHAnsi"/>
            <w:noProof/>
            <w:sz w:val="22"/>
            <w:szCs w:val="20"/>
          </w:rPr>
          <w:fldChar w:fldCharType="end"/>
        </w:r>
      </w:p>
    </w:sdtContent>
  </w:sdt>
  <w:p w:rsidR="001C5706" w:rsidRPr="0072179E" w:rsidRDefault="001C5706" w:rsidP="001C5706">
    <w:pPr>
      <w:pStyle w:val="Footer"/>
      <w:jc w:val="center"/>
      <w:rPr>
        <w:rFonts w:asciiTheme="majorHAnsi" w:hAnsiTheme="maj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582077"/>
      <w:docPartObj>
        <w:docPartGallery w:val="Page Numbers (Bottom of Page)"/>
        <w:docPartUnique/>
      </w:docPartObj>
    </w:sdtPr>
    <w:sdtEndPr>
      <w:rPr>
        <w:rFonts w:asciiTheme="majorHAnsi" w:hAnsiTheme="majorHAnsi"/>
        <w:sz w:val="22"/>
        <w:szCs w:val="22"/>
      </w:rPr>
    </w:sdtEndPr>
    <w:sdtContent>
      <w:p w:rsidR="001C5706" w:rsidRPr="00905A5C" w:rsidRDefault="001C5706" w:rsidP="001C5706">
        <w:pPr>
          <w:pStyle w:val="Footer"/>
          <w:jc w:val="center"/>
          <w:rPr>
            <w:rFonts w:asciiTheme="majorHAnsi" w:hAnsiTheme="majorHAnsi"/>
            <w:sz w:val="22"/>
            <w:szCs w:val="22"/>
          </w:rPr>
        </w:pPr>
        <w:r w:rsidRPr="00905A5C">
          <w:rPr>
            <w:rFonts w:asciiTheme="majorHAnsi" w:hAnsiTheme="majorHAnsi"/>
            <w:sz w:val="22"/>
            <w:szCs w:val="22"/>
          </w:rPr>
          <w:fldChar w:fldCharType="begin"/>
        </w:r>
        <w:r w:rsidRPr="00905A5C">
          <w:rPr>
            <w:rFonts w:asciiTheme="majorHAnsi" w:hAnsiTheme="majorHAnsi"/>
            <w:sz w:val="22"/>
            <w:szCs w:val="22"/>
          </w:rPr>
          <w:instrText xml:space="preserve"> PAGE   \* MERGEFORMAT </w:instrText>
        </w:r>
        <w:r w:rsidRPr="00905A5C">
          <w:rPr>
            <w:rFonts w:asciiTheme="majorHAnsi" w:hAnsiTheme="majorHAnsi"/>
            <w:sz w:val="22"/>
            <w:szCs w:val="22"/>
          </w:rPr>
          <w:fldChar w:fldCharType="separate"/>
        </w:r>
        <w:r>
          <w:rPr>
            <w:rFonts w:asciiTheme="majorHAnsi" w:hAnsiTheme="majorHAnsi"/>
            <w:noProof/>
            <w:sz w:val="22"/>
            <w:szCs w:val="22"/>
          </w:rPr>
          <w:t>1</w:t>
        </w:r>
        <w:r w:rsidRPr="00905A5C">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97B" w:rsidRDefault="000F397B" w:rsidP="00D566FC">
      <w:r>
        <w:separator/>
      </w:r>
    </w:p>
  </w:footnote>
  <w:footnote w:type="continuationSeparator" w:id="0">
    <w:p w:rsidR="000F397B" w:rsidRDefault="000F397B" w:rsidP="00D5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06" w:rsidRDefault="001C5706" w:rsidP="001C5706">
    <w:pPr>
      <w:pStyle w:val="Header"/>
      <w:rPr>
        <w:rFonts w:asciiTheme="majorHAnsi" w:hAnsiTheme="majorHAnsi"/>
        <w:sz w:val="18"/>
        <w:szCs w:val="18"/>
      </w:rPr>
    </w:pPr>
    <w:r w:rsidRPr="00991797">
      <w:rPr>
        <w:rFonts w:asciiTheme="majorHAnsi" w:hAnsiTheme="majorHAnsi"/>
        <w:b/>
        <w:sz w:val="18"/>
        <w:szCs w:val="18"/>
        <w:lang w:val="id-ID"/>
      </w:rPr>
      <w:t xml:space="preserve">Jurnal </w:t>
    </w:r>
    <w:r>
      <w:rPr>
        <w:rFonts w:asciiTheme="majorHAnsi" w:hAnsiTheme="majorHAnsi"/>
        <w:b/>
        <w:sz w:val="18"/>
        <w:szCs w:val="18"/>
      </w:rPr>
      <w:t xml:space="preserve">Ilmu Komputer dan Informatika </w:t>
    </w:r>
    <w:r w:rsidRPr="00991797">
      <w:rPr>
        <w:rFonts w:asciiTheme="majorHAnsi" w:hAnsiTheme="majorHAnsi"/>
        <w:b/>
        <w:sz w:val="18"/>
        <w:szCs w:val="18"/>
        <w:lang w:val="id-ID"/>
      </w:rPr>
      <w:t>(</w:t>
    </w:r>
    <w:r>
      <w:rPr>
        <w:rFonts w:asciiTheme="majorHAnsi" w:hAnsiTheme="majorHAnsi"/>
        <w:b/>
        <w:sz w:val="18"/>
        <w:szCs w:val="18"/>
      </w:rPr>
      <w:t>JIKI</w:t>
    </w:r>
    <w:r w:rsidRPr="00991797">
      <w:rPr>
        <w:rFonts w:asciiTheme="majorHAnsi" w:hAnsiTheme="majorHAnsi"/>
        <w:b/>
        <w:sz w:val="18"/>
        <w:szCs w:val="18"/>
        <w:lang w:val="id-ID"/>
      </w:rPr>
      <w:t>)</w:t>
    </w:r>
    <w:r w:rsidRPr="00D06654">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sidRPr="005A256A">
      <w:t xml:space="preserve"> </w:t>
    </w:r>
    <w:r>
      <w:rPr>
        <w:rFonts w:asciiTheme="majorHAnsi" w:hAnsiTheme="majorHAnsi"/>
        <w:sz w:val="18"/>
        <w:szCs w:val="18"/>
      </w:rPr>
      <w:t>xxxx</w:t>
    </w:r>
    <w:r w:rsidRPr="00971357">
      <w:rPr>
        <w:rFonts w:asciiTheme="majorHAnsi" w:hAnsiTheme="majorHAnsi"/>
        <w:sz w:val="18"/>
        <w:szCs w:val="18"/>
      </w:rPr>
      <w:t>-</w:t>
    </w:r>
    <w:r>
      <w:rPr>
        <w:rFonts w:asciiTheme="majorHAnsi" w:hAnsiTheme="majorHAnsi"/>
        <w:sz w:val="18"/>
        <w:szCs w:val="18"/>
      </w:rPr>
      <w:t>xxxx</w:t>
    </w:r>
  </w:p>
  <w:p w:rsidR="001C5706" w:rsidRDefault="001C5706" w:rsidP="001C5706">
    <w:pPr>
      <w:pStyle w:val="Header"/>
      <w:pBdr>
        <w:bottom w:val="single" w:sz="4" w:space="1" w:color="auto"/>
      </w:pBdr>
      <w:tabs>
        <w:tab w:val="left" w:pos="2508"/>
      </w:tabs>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proofErr w:type="gramStart"/>
    <w:r>
      <w:rPr>
        <w:rFonts w:asciiTheme="majorHAnsi" w:hAnsiTheme="majorHAnsi"/>
        <w:sz w:val="18"/>
        <w:szCs w:val="18"/>
      </w:rPr>
      <w:t>e-ISSN</w:t>
    </w:r>
    <w:proofErr w:type="gramEnd"/>
    <w:r>
      <w:rPr>
        <w:rFonts w:asciiTheme="majorHAnsi" w:hAnsiTheme="majorHAnsi"/>
        <w:sz w:val="18"/>
        <w:szCs w:val="18"/>
      </w:rPr>
      <w:t>: xxxx</w:t>
    </w:r>
    <w:r w:rsidRPr="00971357">
      <w:rPr>
        <w:rFonts w:asciiTheme="majorHAnsi" w:hAnsiTheme="majorHAnsi"/>
        <w:sz w:val="18"/>
        <w:szCs w:val="18"/>
      </w:rPr>
      <w:t>-</w:t>
    </w:r>
    <w:r>
      <w:rPr>
        <w:rFonts w:asciiTheme="majorHAnsi" w:hAnsiTheme="majorHAnsi"/>
        <w:sz w:val="18"/>
        <w:szCs w:val="18"/>
      </w:rPr>
      <w:t>xxxx</w:t>
    </w:r>
  </w:p>
  <w:p w:rsidR="001C5706" w:rsidRPr="00392D1B" w:rsidRDefault="001C5706" w:rsidP="001C5706">
    <w:pPr>
      <w:pStyle w:val="Header"/>
      <w:pBdr>
        <w:bottom w:val="single" w:sz="4" w:space="1" w:color="auto"/>
      </w:pBdr>
      <w:rPr>
        <w:rFonts w:asciiTheme="majorHAnsi" w:hAnsiTheme="majorHAnsi"/>
        <w:sz w:val="18"/>
        <w:szCs w:val="18"/>
      </w:rPr>
    </w:pPr>
  </w:p>
  <w:p w:rsidR="001C5706" w:rsidRPr="002F68AE" w:rsidRDefault="001C5706" w:rsidP="001C5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06" w:rsidRPr="00DA479C" w:rsidRDefault="001C5706" w:rsidP="001C5706">
    <w:pPr>
      <w:pStyle w:val="Header"/>
      <w:rPr>
        <w:rFonts w:asciiTheme="majorHAnsi" w:hAnsiTheme="majorHAnsi"/>
        <w:sz w:val="18"/>
        <w:szCs w:val="18"/>
      </w:rPr>
    </w:pPr>
    <w:r>
      <w:rPr>
        <w:noProof/>
        <w:lang w:val="id-ID" w:eastAsia="id-ID"/>
      </w:rPr>
      <w:drawing>
        <wp:anchor distT="0" distB="0" distL="114300" distR="114300" simplePos="0" relativeHeight="251659264" behindDoc="1" locked="0" layoutInCell="1" hidden="0" allowOverlap="1" wp14:anchorId="379AB745" wp14:editId="45759EA5">
          <wp:simplePos x="0" y="0"/>
          <wp:positionH relativeFrom="column">
            <wp:posOffset>3735410</wp:posOffset>
          </wp:positionH>
          <wp:positionV relativeFrom="paragraph">
            <wp:posOffset>-497486</wp:posOffset>
          </wp:positionV>
          <wp:extent cx="2702560" cy="380365"/>
          <wp:effectExtent l="0" t="0" r="2540" b="635"/>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560" cy="380365"/>
                  </a:xfrm>
                  <a:prstGeom prst="rect">
                    <a:avLst/>
                  </a:prstGeom>
                  <a:ln/>
                </pic:spPr>
              </pic:pic>
            </a:graphicData>
          </a:graphic>
        </wp:anchor>
      </w:drawing>
    </w:r>
    <w:r w:rsidRPr="00991797">
      <w:rPr>
        <w:rFonts w:asciiTheme="majorHAnsi" w:hAnsiTheme="majorHAnsi"/>
        <w:b/>
        <w:sz w:val="18"/>
        <w:szCs w:val="18"/>
        <w:lang w:val="id-ID"/>
      </w:rPr>
      <w:t xml:space="preserve">Jurnal </w:t>
    </w:r>
    <w:r>
      <w:rPr>
        <w:rFonts w:asciiTheme="majorHAnsi" w:hAnsiTheme="majorHAnsi"/>
        <w:b/>
        <w:sz w:val="18"/>
        <w:szCs w:val="18"/>
      </w:rPr>
      <w:t xml:space="preserve">Penelitian Inovatif </w:t>
    </w:r>
    <w:r w:rsidRPr="00991797">
      <w:rPr>
        <w:rFonts w:asciiTheme="majorHAnsi" w:hAnsiTheme="majorHAnsi"/>
        <w:b/>
        <w:sz w:val="18"/>
        <w:szCs w:val="18"/>
        <w:lang w:val="id-ID"/>
      </w:rPr>
      <w:t>(</w:t>
    </w:r>
    <w:r>
      <w:rPr>
        <w:rFonts w:asciiTheme="majorHAnsi" w:hAnsiTheme="majorHAnsi"/>
        <w:b/>
        <w:sz w:val="18"/>
        <w:szCs w:val="18"/>
      </w:rPr>
      <w:t>JUPIN</w:t>
    </w:r>
    <w:r w:rsidRPr="00991797">
      <w:rPr>
        <w:rFonts w:asciiTheme="majorHAnsi" w:hAnsiTheme="majorHAnsi"/>
        <w:b/>
        <w:sz w:val="18"/>
        <w:szCs w:val="18"/>
        <w:lang w:val="id-ID"/>
      </w:rPr>
      <w:t>)</w:t>
    </w:r>
    <w:r>
      <w:rPr>
        <w:rFonts w:asciiTheme="majorHAnsi" w:hAnsiTheme="majorHAnsi"/>
        <w:b/>
        <w:sz w:val="18"/>
        <w:szCs w:val="18"/>
      </w:rPr>
      <w:tab/>
    </w:r>
    <w:r>
      <w:rPr>
        <w:rFonts w:asciiTheme="majorHAnsi" w:hAnsiTheme="majorHAnsi"/>
        <w:b/>
        <w:sz w:val="18"/>
        <w:szCs w:val="18"/>
      </w:rPr>
      <w:tab/>
    </w:r>
    <w:r w:rsidRPr="005B2BF4">
      <w:rPr>
        <w:rFonts w:asciiTheme="majorHAnsi" w:hAnsiTheme="majorHAnsi"/>
        <w:sz w:val="18"/>
        <w:szCs w:val="18"/>
        <w:lang w:val="id-ID"/>
      </w:rPr>
      <w:t>DOI:</w:t>
    </w:r>
    <w:r>
      <w:rPr>
        <w:rFonts w:asciiTheme="majorHAnsi" w:hAnsiTheme="majorHAnsi"/>
        <w:sz w:val="18"/>
        <w:szCs w:val="18"/>
      </w:rPr>
      <w:t xml:space="preserve"> </w:t>
    </w:r>
    <w:hyperlink r:id="rId2" w:history="1">
      <w:r w:rsidRPr="00786ABF">
        <w:rPr>
          <w:rStyle w:val="Hyperlink"/>
          <w:rFonts w:asciiTheme="majorHAnsi" w:hAnsiTheme="majorHAnsi"/>
          <w:sz w:val="18"/>
          <w:szCs w:val="18"/>
        </w:rPr>
        <w:t>https://doi.org/10.54082/jupin.idpaper</w:t>
      </w:r>
    </w:hyperlink>
    <w:r>
      <w:rPr>
        <w:rFonts w:asciiTheme="majorHAnsi" w:hAnsiTheme="majorHAnsi"/>
        <w:sz w:val="18"/>
        <w:szCs w:val="18"/>
      </w:rPr>
      <w:t xml:space="preserve"> </w:t>
    </w:r>
  </w:p>
  <w:p w:rsidR="001C5706" w:rsidRDefault="001C5706" w:rsidP="001C5706">
    <w:pPr>
      <w:pStyle w:val="Header"/>
      <w:rPr>
        <w:rFonts w:asciiTheme="majorHAnsi" w:hAnsiTheme="majorHAnsi"/>
        <w:sz w:val="18"/>
        <w:szCs w:val="18"/>
      </w:rPr>
    </w:pPr>
    <w:r w:rsidRPr="00991797">
      <w:rPr>
        <w:rFonts w:asciiTheme="majorHAnsi" w:hAnsiTheme="majorHAnsi"/>
        <w:sz w:val="18"/>
        <w:szCs w:val="18"/>
        <w:lang w:val="id-ID"/>
      </w:rPr>
      <w:t>Vol.</w:t>
    </w:r>
    <w:r>
      <w:rPr>
        <w:rFonts w:asciiTheme="majorHAnsi" w:hAnsiTheme="majorHAnsi"/>
        <w:sz w:val="18"/>
        <w:szCs w:val="18"/>
        <w:lang w:val="id-ID"/>
      </w:rPr>
      <w:t xml:space="preserve"> </w:t>
    </w:r>
    <w:r>
      <w:rPr>
        <w:rFonts w:asciiTheme="majorHAnsi" w:hAnsiTheme="majorHAnsi"/>
        <w:sz w:val="18"/>
        <w:szCs w:val="18"/>
      </w:rPr>
      <w:t>12</w:t>
    </w:r>
    <w:r>
      <w:rPr>
        <w:rFonts w:asciiTheme="majorHAnsi" w:hAnsiTheme="majorHAnsi"/>
        <w:sz w:val="18"/>
        <w:szCs w:val="18"/>
        <w:lang w:val="id-ID"/>
      </w:rPr>
      <w:t xml:space="preserve">, No. </w:t>
    </w:r>
    <w:r>
      <w:rPr>
        <w:rFonts w:asciiTheme="majorHAnsi" w:hAnsiTheme="majorHAnsi"/>
        <w:sz w:val="18"/>
        <w:szCs w:val="18"/>
      </w:rPr>
      <w:t>3</w:t>
    </w:r>
    <w:r w:rsidR="002D1299">
      <w:rPr>
        <w:rFonts w:asciiTheme="majorHAnsi" w:hAnsiTheme="majorHAnsi"/>
        <w:sz w:val="18"/>
        <w:szCs w:val="18"/>
        <w:lang w:val="id-ID"/>
      </w:rPr>
      <w:t xml:space="preserve"> S1</w:t>
    </w:r>
    <w:r w:rsidR="005E6563">
      <w:rPr>
        <w:rFonts w:asciiTheme="majorHAnsi" w:hAnsiTheme="majorHAnsi"/>
        <w:sz w:val="18"/>
        <w:szCs w:val="18"/>
        <w:lang w:val="id-ID"/>
      </w:rPr>
      <w:t xml:space="preserve">, September </w:t>
    </w:r>
    <w:r>
      <w:rPr>
        <w:rFonts w:asciiTheme="majorHAnsi" w:hAnsiTheme="majorHAnsi"/>
        <w:sz w:val="18"/>
        <w:szCs w:val="18"/>
        <w:lang w:val="id-ID"/>
      </w:rPr>
      <w:t>202</w:t>
    </w:r>
    <w:r>
      <w:rPr>
        <w:rFonts w:asciiTheme="majorHAnsi" w:hAnsiTheme="majorHAnsi"/>
        <w:sz w:val="18"/>
        <w:szCs w:val="18"/>
      </w:rPr>
      <w:t>4</w:t>
    </w:r>
    <w:r>
      <w:rPr>
        <w:rFonts w:asciiTheme="majorHAnsi" w:hAnsiTheme="majorHAnsi"/>
        <w:sz w:val="18"/>
        <w:szCs w:val="18"/>
        <w:lang w:val="id-ID"/>
      </w:rPr>
      <w:t xml:space="preserve">, </w:t>
    </w:r>
    <w:r>
      <w:rPr>
        <w:rFonts w:asciiTheme="majorHAnsi" w:hAnsiTheme="majorHAnsi"/>
        <w:sz w:val="18"/>
        <w:szCs w:val="18"/>
      </w:rPr>
      <w:t>H</w:t>
    </w:r>
    <w:r>
      <w:rPr>
        <w:rFonts w:asciiTheme="majorHAnsi" w:hAnsiTheme="majorHAnsi"/>
        <w:sz w:val="18"/>
        <w:szCs w:val="18"/>
        <w:lang w:val="id-ID"/>
      </w:rPr>
      <w:t>a</w:t>
    </w:r>
    <w:r>
      <w:rPr>
        <w:rFonts w:asciiTheme="majorHAnsi" w:hAnsiTheme="majorHAnsi"/>
        <w:sz w:val="18"/>
        <w:szCs w:val="18"/>
      </w:rPr>
      <w:t>l</w:t>
    </w:r>
    <w:r>
      <w:rPr>
        <w:rFonts w:asciiTheme="majorHAnsi" w:hAnsiTheme="majorHAnsi"/>
        <w:sz w:val="18"/>
        <w:szCs w:val="18"/>
        <w:lang w:val="id-ID"/>
      </w:rPr>
      <w:t xml:space="preserve">. </w:t>
    </w:r>
    <w:r>
      <w:rPr>
        <w:rFonts w:asciiTheme="majorHAnsi" w:hAnsiTheme="majorHAnsi"/>
        <w:sz w:val="18"/>
        <w:szCs w:val="18"/>
      </w:rPr>
      <w:t>62</w:t>
    </w:r>
    <w:r>
      <w:rPr>
        <w:rFonts w:asciiTheme="majorHAnsi" w:hAnsiTheme="majorHAnsi"/>
        <w:sz w:val="18"/>
        <w:szCs w:val="18"/>
        <w:lang w:val="id-ID"/>
      </w:rPr>
      <w:t>-</w:t>
    </w:r>
    <w:r w:rsidR="001500B0">
      <w:rPr>
        <w:rFonts w:asciiTheme="majorHAnsi" w:hAnsiTheme="majorHAnsi"/>
        <w:sz w:val="18"/>
        <w:szCs w:val="18"/>
      </w:rPr>
      <w:t>70</w:t>
    </w:r>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Pr>
        <w:rFonts w:asciiTheme="majorHAnsi" w:hAnsiTheme="majorHAnsi"/>
        <w:sz w:val="18"/>
        <w:szCs w:val="18"/>
      </w:rPr>
      <w:t xml:space="preserve"> </w:t>
    </w:r>
    <w:r w:rsidRPr="00393CCB">
      <w:rPr>
        <w:rFonts w:asciiTheme="majorHAnsi" w:hAnsiTheme="majorHAnsi"/>
        <w:sz w:val="18"/>
        <w:szCs w:val="18"/>
      </w:rPr>
      <w:t>2808-148X</w:t>
    </w:r>
  </w:p>
  <w:p w:rsidR="001C5706" w:rsidRPr="00392D1B" w:rsidRDefault="001C5706" w:rsidP="001C5706">
    <w:pPr>
      <w:pStyle w:val="Header"/>
      <w:pBdr>
        <w:bottom w:val="single" w:sz="4" w:space="1" w:color="auto"/>
      </w:pBdr>
      <w:rPr>
        <w:rFonts w:asciiTheme="majorHAnsi" w:hAnsiTheme="majorHAnsi"/>
        <w:sz w:val="18"/>
        <w:szCs w:val="18"/>
      </w:rPr>
    </w:pPr>
    <w:hyperlink r:id="rId3" w:history="1">
      <w:r w:rsidRPr="00786ABF">
        <w:rPr>
          <w:rStyle w:val="Hyperlink"/>
          <w:rFonts w:asciiTheme="majorHAnsi" w:hAnsiTheme="majorHAnsi"/>
          <w:sz w:val="18"/>
          <w:szCs w:val="18"/>
        </w:rPr>
        <w:t>https://jurnal-id.com/index.php/jupin</w:t>
      </w:r>
    </w:hyperlink>
    <w:r>
      <w:rPr>
        <w:rFonts w:asciiTheme="majorHAnsi" w:hAnsiTheme="majorHAnsi"/>
        <w:sz w:val="18"/>
        <w:szCs w:val="18"/>
      </w:rPr>
      <w:t xml:space="preserve"> </w:t>
    </w:r>
    <w:r>
      <w:rPr>
        <w:rFonts w:asciiTheme="majorHAnsi" w:hAnsiTheme="majorHAnsi"/>
        <w:sz w:val="18"/>
        <w:szCs w:val="18"/>
      </w:rPr>
      <w:tab/>
    </w:r>
    <w:r>
      <w:rPr>
        <w:rFonts w:asciiTheme="majorHAnsi" w:hAnsiTheme="majorHAnsi"/>
        <w:sz w:val="18"/>
        <w:szCs w:val="18"/>
      </w:rPr>
      <w:tab/>
      <w:t>e-ISSN:</w:t>
    </w:r>
    <w:r w:rsidRPr="00393CCB">
      <w:t xml:space="preserve"> </w:t>
    </w:r>
    <w:r w:rsidRPr="00393CCB">
      <w:rPr>
        <w:rFonts w:asciiTheme="majorHAnsi" w:hAnsiTheme="majorHAnsi"/>
        <w:sz w:val="18"/>
        <w:szCs w:val="18"/>
      </w:rPr>
      <w:t>2808-1366</w:t>
    </w:r>
  </w:p>
  <w:p w:rsidR="001C5706" w:rsidRPr="002F68AE" w:rsidRDefault="001C5706" w:rsidP="001C5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06" w:rsidRPr="00DA479C" w:rsidRDefault="001C5706">
    <w:pPr>
      <w:pStyle w:val="Header"/>
      <w:rPr>
        <w:rFonts w:asciiTheme="majorHAnsi" w:hAnsiTheme="majorHAnsi"/>
        <w:sz w:val="18"/>
        <w:szCs w:val="18"/>
      </w:rPr>
    </w:pPr>
    <w:r w:rsidRPr="00991797">
      <w:rPr>
        <w:rFonts w:asciiTheme="majorHAnsi" w:hAnsiTheme="majorHAnsi"/>
        <w:b/>
        <w:sz w:val="18"/>
        <w:szCs w:val="18"/>
        <w:lang w:val="id-ID"/>
      </w:rPr>
      <w:t xml:space="preserve">Jurnal </w:t>
    </w:r>
    <w:r>
      <w:rPr>
        <w:rFonts w:asciiTheme="majorHAnsi" w:hAnsiTheme="majorHAnsi"/>
        <w:b/>
        <w:sz w:val="18"/>
        <w:szCs w:val="18"/>
      </w:rPr>
      <w:t xml:space="preserve">Ilmu Komputer dan Informatika </w:t>
    </w:r>
    <w:r w:rsidRPr="00991797">
      <w:rPr>
        <w:rFonts w:asciiTheme="majorHAnsi" w:hAnsiTheme="majorHAnsi"/>
        <w:b/>
        <w:sz w:val="18"/>
        <w:szCs w:val="18"/>
        <w:lang w:val="id-ID"/>
      </w:rPr>
      <w:t>(</w:t>
    </w:r>
    <w:r>
      <w:rPr>
        <w:rFonts w:asciiTheme="majorHAnsi" w:hAnsiTheme="majorHAnsi"/>
        <w:b/>
        <w:sz w:val="18"/>
        <w:szCs w:val="18"/>
      </w:rPr>
      <w:t>JIKI</w:t>
    </w:r>
    <w:r w:rsidRPr="00991797">
      <w:rPr>
        <w:rFonts w:asciiTheme="majorHAnsi" w:hAnsiTheme="majorHAnsi"/>
        <w:b/>
        <w:sz w:val="18"/>
        <w:szCs w:val="18"/>
        <w:lang w:val="id-ID"/>
      </w:rPr>
      <w:t>)</w:t>
    </w:r>
    <w:r>
      <w:rPr>
        <w:rFonts w:asciiTheme="majorHAnsi" w:hAnsiTheme="majorHAnsi"/>
        <w:b/>
        <w:sz w:val="18"/>
        <w:szCs w:val="18"/>
      </w:rPr>
      <w:tab/>
    </w:r>
    <w:r>
      <w:rPr>
        <w:rFonts w:asciiTheme="majorHAnsi" w:hAnsiTheme="majorHAnsi"/>
        <w:b/>
        <w:sz w:val="18"/>
        <w:szCs w:val="18"/>
      </w:rPr>
      <w:tab/>
    </w:r>
    <w:r w:rsidRPr="005B2BF4">
      <w:rPr>
        <w:rFonts w:asciiTheme="majorHAnsi" w:hAnsiTheme="majorHAnsi"/>
        <w:sz w:val="18"/>
        <w:szCs w:val="18"/>
        <w:lang w:val="id-ID"/>
      </w:rPr>
      <w:t>DOI:</w:t>
    </w:r>
    <w:r>
      <w:rPr>
        <w:rFonts w:asciiTheme="majorHAnsi" w:hAnsiTheme="majorHAnsi"/>
        <w:sz w:val="18"/>
        <w:szCs w:val="18"/>
      </w:rPr>
      <w:t xml:space="preserve"> </w:t>
    </w:r>
    <w:hyperlink r:id="rId1" w:history="1">
      <w:r w:rsidRPr="005E2FA0">
        <w:rPr>
          <w:rStyle w:val="Hyperlink"/>
          <w:rFonts w:asciiTheme="majorHAnsi" w:hAnsiTheme="majorHAnsi"/>
          <w:sz w:val="18"/>
          <w:szCs w:val="18"/>
        </w:rPr>
        <w:t>https://doi.org/10.95326/jiki.idpaper</w:t>
      </w:r>
    </w:hyperlink>
    <w:r>
      <w:rPr>
        <w:rFonts w:asciiTheme="majorHAnsi" w:hAnsiTheme="majorHAnsi"/>
        <w:sz w:val="18"/>
        <w:szCs w:val="18"/>
      </w:rPr>
      <w:t xml:space="preserve"> </w:t>
    </w:r>
  </w:p>
  <w:p w:rsidR="001C5706" w:rsidRDefault="001C5706" w:rsidP="001C5706">
    <w:pPr>
      <w:pStyle w:val="Header"/>
      <w:rPr>
        <w:rFonts w:asciiTheme="majorHAnsi" w:hAnsiTheme="majorHAnsi"/>
        <w:sz w:val="18"/>
        <w:szCs w:val="18"/>
      </w:rPr>
    </w:pPr>
    <w:r w:rsidRPr="00991797">
      <w:rPr>
        <w:rFonts w:asciiTheme="majorHAnsi" w:hAnsiTheme="majorHAnsi"/>
        <w:sz w:val="18"/>
        <w:szCs w:val="18"/>
        <w:lang w:val="id-ID"/>
      </w:rPr>
      <w:t>Vol.</w:t>
    </w:r>
    <w:r>
      <w:rPr>
        <w:rFonts w:asciiTheme="majorHAnsi" w:hAnsiTheme="majorHAnsi"/>
        <w:sz w:val="18"/>
        <w:szCs w:val="18"/>
        <w:lang w:val="id-ID"/>
      </w:rPr>
      <w:t xml:space="preserve"> </w:t>
    </w:r>
    <w:r>
      <w:rPr>
        <w:rFonts w:asciiTheme="majorHAnsi" w:hAnsiTheme="majorHAnsi"/>
        <w:sz w:val="18"/>
        <w:szCs w:val="18"/>
      </w:rPr>
      <w:t>1</w:t>
    </w:r>
    <w:r>
      <w:rPr>
        <w:rFonts w:asciiTheme="majorHAnsi" w:hAnsiTheme="majorHAnsi"/>
        <w:sz w:val="18"/>
        <w:szCs w:val="18"/>
        <w:lang w:val="id-ID"/>
      </w:rPr>
      <w:t xml:space="preserve">, No. </w:t>
    </w:r>
    <w:r>
      <w:rPr>
        <w:rFonts w:asciiTheme="majorHAnsi" w:hAnsiTheme="majorHAnsi"/>
        <w:sz w:val="18"/>
        <w:szCs w:val="18"/>
      </w:rPr>
      <w:t>1</w:t>
    </w:r>
    <w:r>
      <w:rPr>
        <w:rFonts w:asciiTheme="majorHAnsi" w:hAnsiTheme="majorHAnsi"/>
        <w:sz w:val="18"/>
        <w:szCs w:val="18"/>
        <w:lang w:val="id-ID"/>
      </w:rPr>
      <w:t xml:space="preserve">, </w:t>
    </w:r>
    <w:r>
      <w:rPr>
        <w:rFonts w:asciiTheme="majorHAnsi" w:hAnsiTheme="majorHAnsi"/>
        <w:sz w:val="18"/>
        <w:szCs w:val="18"/>
      </w:rPr>
      <w:t xml:space="preserve">Juni </w:t>
    </w:r>
    <w:r>
      <w:rPr>
        <w:rFonts w:asciiTheme="majorHAnsi" w:hAnsiTheme="majorHAnsi"/>
        <w:sz w:val="18"/>
        <w:szCs w:val="18"/>
        <w:lang w:val="id-ID"/>
      </w:rPr>
      <w:t xml:space="preserve">2021, </w:t>
    </w:r>
    <w:r>
      <w:rPr>
        <w:rFonts w:asciiTheme="majorHAnsi" w:hAnsiTheme="majorHAnsi"/>
        <w:sz w:val="18"/>
        <w:szCs w:val="18"/>
      </w:rPr>
      <w:t>H</w:t>
    </w:r>
    <w:r>
      <w:rPr>
        <w:rFonts w:asciiTheme="majorHAnsi" w:hAnsiTheme="majorHAnsi"/>
        <w:sz w:val="18"/>
        <w:szCs w:val="18"/>
        <w:lang w:val="id-ID"/>
      </w:rPr>
      <w:t>a</w:t>
    </w:r>
    <w:r>
      <w:rPr>
        <w:rFonts w:asciiTheme="majorHAnsi" w:hAnsiTheme="majorHAnsi"/>
        <w:sz w:val="18"/>
        <w:szCs w:val="18"/>
      </w:rPr>
      <w:t>l</w:t>
    </w:r>
    <w:r>
      <w:rPr>
        <w:rFonts w:asciiTheme="majorHAnsi" w:hAnsiTheme="majorHAnsi"/>
        <w:sz w:val="18"/>
        <w:szCs w:val="18"/>
        <w:lang w:val="id-ID"/>
      </w:rPr>
      <w:t xml:space="preserve">. </w:t>
    </w:r>
    <w:proofErr w:type="gramStart"/>
    <w:r>
      <w:rPr>
        <w:rFonts w:asciiTheme="majorHAnsi" w:hAnsiTheme="majorHAnsi"/>
        <w:sz w:val="18"/>
        <w:szCs w:val="18"/>
      </w:rPr>
      <w:t>x</w:t>
    </w:r>
    <w:r>
      <w:rPr>
        <w:rFonts w:asciiTheme="majorHAnsi" w:hAnsiTheme="majorHAnsi"/>
        <w:sz w:val="18"/>
        <w:szCs w:val="18"/>
        <w:lang w:val="id-ID"/>
      </w:rPr>
      <w:t>-</w:t>
    </w:r>
    <w:r>
      <w:rPr>
        <w:rFonts w:asciiTheme="majorHAnsi" w:hAnsiTheme="majorHAnsi"/>
        <w:sz w:val="18"/>
        <w:szCs w:val="18"/>
      </w:rPr>
      <w:t>y</w:t>
    </w:r>
    <w:proofErr w:type="gramEnd"/>
    <w:r>
      <w:rPr>
        <w:rFonts w:asciiTheme="majorHAnsi" w:hAnsiTheme="majorHAnsi"/>
        <w:sz w:val="18"/>
        <w:szCs w:val="18"/>
      </w:rPr>
      <w:tab/>
    </w:r>
    <w:r>
      <w:rPr>
        <w:rFonts w:asciiTheme="majorHAnsi" w:hAnsiTheme="majorHAnsi"/>
        <w:sz w:val="18"/>
        <w:szCs w:val="18"/>
      </w:rPr>
      <w:tab/>
    </w:r>
    <w:r w:rsidRPr="005B2BF4">
      <w:rPr>
        <w:rFonts w:asciiTheme="majorHAnsi" w:hAnsiTheme="majorHAnsi"/>
        <w:sz w:val="18"/>
        <w:szCs w:val="18"/>
      </w:rPr>
      <w:t>p-ISSN:</w:t>
    </w:r>
    <w:r w:rsidRPr="005A256A">
      <w:t xml:space="preserve"> </w:t>
    </w:r>
    <w:r>
      <w:rPr>
        <w:rFonts w:asciiTheme="majorHAnsi" w:hAnsiTheme="majorHAnsi"/>
        <w:sz w:val="18"/>
        <w:szCs w:val="18"/>
      </w:rPr>
      <w:t>xxxx</w:t>
    </w:r>
    <w:r w:rsidRPr="00971357">
      <w:rPr>
        <w:rFonts w:asciiTheme="majorHAnsi" w:hAnsiTheme="majorHAnsi"/>
        <w:sz w:val="18"/>
        <w:szCs w:val="18"/>
      </w:rPr>
      <w:t>-</w:t>
    </w:r>
    <w:r>
      <w:rPr>
        <w:rFonts w:asciiTheme="majorHAnsi" w:hAnsiTheme="majorHAnsi"/>
        <w:sz w:val="18"/>
        <w:szCs w:val="18"/>
      </w:rPr>
      <w:t>xxxx</w:t>
    </w:r>
  </w:p>
  <w:p w:rsidR="001C5706" w:rsidRPr="00392D1B" w:rsidRDefault="001C5706" w:rsidP="001C5706">
    <w:pPr>
      <w:pStyle w:val="Header"/>
      <w:pBdr>
        <w:bottom w:val="single" w:sz="4" w:space="1" w:color="auto"/>
      </w:pBd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proofErr w:type="gramStart"/>
    <w:r>
      <w:rPr>
        <w:rFonts w:asciiTheme="majorHAnsi" w:hAnsiTheme="majorHAnsi"/>
        <w:sz w:val="18"/>
        <w:szCs w:val="18"/>
      </w:rPr>
      <w:t>e-ISSN</w:t>
    </w:r>
    <w:proofErr w:type="gramEnd"/>
    <w:r>
      <w:rPr>
        <w:rFonts w:asciiTheme="majorHAnsi" w:hAnsiTheme="majorHAnsi"/>
        <w:sz w:val="18"/>
        <w:szCs w:val="18"/>
      </w:rPr>
      <w:t>: xxxx</w:t>
    </w:r>
    <w:r w:rsidRPr="00971357">
      <w:rPr>
        <w:rFonts w:asciiTheme="majorHAnsi" w:hAnsiTheme="majorHAnsi"/>
        <w:sz w:val="18"/>
        <w:szCs w:val="18"/>
      </w:rPr>
      <w:t>-</w:t>
    </w:r>
    <w:r>
      <w:rPr>
        <w:rFonts w:asciiTheme="majorHAnsi" w:hAnsiTheme="majorHAnsi"/>
        <w:sz w:val="18"/>
        <w:szCs w:val="18"/>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06" w:rsidRPr="00AC2EB5" w:rsidRDefault="001C5706" w:rsidP="00E735AE">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sz w:val="18"/>
        <w:szCs w:val="18"/>
        <w:lang w:val="id-ID"/>
      </w:rPr>
    </w:pPr>
    <w:r w:rsidRPr="00AC2EB5">
      <w:rPr>
        <w:color w:val="000000"/>
        <w:sz w:val="18"/>
        <w:szCs w:val="18"/>
      </w:rPr>
      <w:t>JITET (Jurnal Informatika dan Teknik Elektro Terapan)</w:t>
    </w:r>
    <w:r w:rsidRPr="00AC2EB5">
      <w:rPr>
        <w:b/>
        <w:color w:val="000000"/>
        <w:sz w:val="18"/>
        <w:szCs w:val="18"/>
      </w:rPr>
      <w:t xml:space="preserve"> </w:t>
    </w:r>
    <w:r>
      <w:rPr>
        <w:b/>
        <w:color w:val="000000"/>
        <w:sz w:val="18"/>
        <w:szCs w:val="18"/>
        <w:lang w:val="id-ID"/>
      </w:rPr>
      <w:t xml:space="preserve">          </w:t>
    </w:r>
    <w:r w:rsidRPr="00AC2EB5">
      <w:rPr>
        <w:color w:val="000000"/>
        <w:sz w:val="18"/>
        <w:szCs w:val="18"/>
        <w:lang w:val="id-ID"/>
      </w:rPr>
      <w:t>pISSN: 2303-</w:t>
    </w:r>
    <w:proofErr w:type="gramStart"/>
    <w:r w:rsidRPr="00AC2EB5">
      <w:rPr>
        <w:color w:val="000000"/>
        <w:sz w:val="18"/>
        <w:szCs w:val="18"/>
        <w:lang w:val="id-ID"/>
      </w:rPr>
      <w:t>0577  eISSN</w:t>
    </w:r>
    <w:proofErr w:type="gramEnd"/>
    <w:r w:rsidRPr="00AC2EB5">
      <w:rPr>
        <w:color w:val="000000"/>
        <w:sz w:val="18"/>
        <w:szCs w:val="18"/>
        <w:lang w:val="id-ID"/>
      </w:rPr>
      <w:t>: 2830-7062</w:t>
    </w:r>
    <w:r w:rsidRPr="00AC2EB5">
      <w:rPr>
        <w:color w:val="000000"/>
        <w:sz w:val="18"/>
        <w:szCs w:val="18"/>
      </w:rPr>
      <w:t xml:space="preserve"> </w:t>
    </w:r>
    <w:r>
      <w:rPr>
        <w:color w:val="000000"/>
        <w:sz w:val="18"/>
        <w:szCs w:val="18"/>
        <w:lang w:val="id-ID"/>
      </w:rPr>
      <w:t xml:space="preserve">        </w:t>
    </w:r>
    <w:r w:rsidRPr="00AC2EB5">
      <w:rPr>
        <w:color w:val="000000"/>
        <w:sz w:val="18"/>
        <w:szCs w:val="18"/>
        <w:lang w:val="id-ID"/>
      </w:rPr>
      <w:t>Arya Kusuma dkk</w:t>
    </w:r>
  </w:p>
  <w:p w:rsidR="001C5706" w:rsidRPr="002F68AE" w:rsidRDefault="001C5706" w:rsidP="001C5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2F5F0281"/>
    <w:multiLevelType w:val="hybridMultilevel"/>
    <w:tmpl w:val="C188158A"/>
    <w:lvl w:ilvl="0" w:tplc="7CC89980">
      <w:start w:val="1"/>
      <w:numFmt w:val="lowerLetter"/>
      <w:lvlText w:val="%1)"/>
      <w:lvlJc w:val="left"/>
      <w:pPr>
        <w:ind w:left="770" w:hanging="360"/>
      </w:pPr>
      <w:rPr>
        <w:i w:val="0"/>
        <w:iCs w:val="0"/>
      </w:r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A4"/>
    <w:rsid w:val="0002452F"/>
    <w:rsid w:val="000642A7"/>
    <w:rsid w:val="00065A73"/>
    <w:rsid w:val="00067EB8"/>
    <w:rsid w:val="000B26FC"/>
    <w:rsid w:val="000E3D1D"/>
    <w:rsid w:val="000F14FD"/>
    <w:rsid w:val="000F397B"/>
    <w:rsid w:val="001121A0"/>
    <w:rsid w:val="00121811"/>
    <w:rsid w:val="00124127"/>
    <w:rsid w:val="00133674"/>
    <w:rsid w:val="00136F45"/>
    <w:rsid w:val="00147FDE"/>
    <w:rsid w:val="001500B0"/>
    <w:rsid w:val="00156205"/>
    <w:rsid w:val="00172B35"/>
    <w:rsid w:val="001747A8"/>
    <w:rsid w:val="001876A9"/>
    <w:rsid w:val="001B1848"/>
    <w:rsid w:val="001C00EB"/>
    <w:rsid w:val="001C38F2"/>
    <w:rsid w:val="001C5706"/>
    <w:rsid w:val="001C5EAB"/>
    <w:rsid w:val="001D1B05"/>
    <w:rsid w:val="001D441E"/>
    <w:rsid w:val="001D52DB"/>
    <w:rsid w:val="001D776D"/>
    <w:rsid w:val="001F5146"/>
    <w:rsid w:val="00202FD8"/>
    <w:rsid w:val="0021771C"/>
    <w:rsid w:val="002254F6"/>
    <w:rsid w:val="00226C85"/>
    <w:rsid w:val="00253F91"/>
    <w:rsid w:val="00261B34"/>
    <w:rsid w:val="00264CEE"/>
    <w:rsid w:val="00266DA7"/>
    <w:rsid w:val="002753C4"/>
    <w:rsid w:val="002A2DBB"/>
    <w:rsid w:val="002A4F32"/>
    <w:rsid w:val="002B7834"/>
    <w:rsid w:val="002C1A17"/>
    <w:rsid w:val="002D1299"/>
    <w:rsid w:val="002D677A"/>
    <w:rsid w:val="002E2B00"/>
    <w:rsid w:val="002F7507"/>
    <w:rsid w:val="0030393F"/>
    <w:rsid w:val="00330171"/>
    <w:rsid w:val="003375AC"/>
    <w:rsid w:val="003461A8"/>
    <w:rsid w:val="00347E65"/>
    <w:rsid w:val="00370D18"/>
    <w:rsid w:val="00372A41"/>
    <w:rsid w:val="00393D9D"/>
    <w:rsid w:val="003B25C8"/>
    <w:rsid w:val="003D18F9"/>
    <w:rsid w:val="003F29C4"/>
    <w:rsid w:val="003F50D4"/>
    <w:rsid w:val="004001E5"/>
    <w:rsid w:val="00401245"/>
    <w:rsid w:val="00405D87"/>
    <w:rsid w:val="0041261F"/>
    <w:rsid w:val="0042074A"/>
    <w:rsid w:val="00421D46"/>
    <w:rsid w:val="00437928"/>
    <w:rsid w:val="0044618C"/>
    <w:rsid w:val="00466541"/>
    <w:rsid w:val="00494FAA"/>
    <w:rsid w:val="004A272F"/>
    <w:rsid w:val="004B6065"/>
    <w:rsid w:val="004C3B1C"/>
    <w:rsid w:val="004C6731"/>
    <w:rsid w:val="004E3CB7"/>
    <w:rsid w:val="00500291"/>
    <w:rsid w:val="005179B0"/>
    <w:rsid w:val="005411BC"/>
    <w:rsid w:val="0055028E"/>
    <w:rsid w:val="00556B3F"/>
    <w:rsid w:val="00574CD7"/>
    <w:rsid w:val="00577D2C"/>
    <w:rsid w:val="00596463"/>
    <w:rsid w:val="00596C48"/>
    <w:rsid w:val="005A4685"/>
    <w:rsid w:val="005B06FD"/>
    <w:rsid w:val="005B4DCB"/>
    <w:rsid w:val="005C65FB"/>
    <w:rsid w:val="005E258D"/>
    <w:rsid w:val="005E6563"/>
    <w:rsid w:val="005E6A1A"/>
    <w:rsid w:val="005F3AA5"/>
    <w:rsid w:val="00601D25"/>
    <w:rsid w:val="00607578"/>
    <w:rsid w:val="00607ACA"/>
    <w:rsid w:val="00620AD4"/>
    <w:rsid w:val="006331FD"/>
    <w:rsid w:val="006374E9"/>
    <w:rsid w:val="006376A4"/>
    <w:rsid w:val="006533EE"/>
    <w:rsid w:val="006827E7"/>
    <w:rsid w:val="00682955"/>
    <w:rsid w:val="006847AE"/>
    <w:rsid w:val="00690B12"/>
    <w:rsid w:val="006C253A"/>
    <w:rsid w:val="006D47D0"/>
    <w:rsid w:val="006D6137"/>
    <w:rsid w:val="006E0797"/>
    <w:rsid w:val="006E338F"/>
    <w:rsid w:val="006F19CF"/>
    <w:rsid w:val="006F46AA"/>
    <w:rsid w:val="006F47AD"/>
    <w:rsid w:val="00706067"/>
    <w:rsid w:val="00713A79"/>
    <w:rsid w:val="007145EF"/>
    <w:rsid w:val="00714A2D"/>
    <w:rsid w:val="00730393"/>
    <w:rsid w:val="00742287"/>
    <w:rsid w:val="007508F5"/>
    <w:rsid w:val="00751A28"/>
    <w:rsid w:val="007609FB"/>
    <w:rsid w:val="00767DC8"/>
    <w:rsid w:val="0077424F"/>
    <w:rsid w:val="00784DE8"/>
    <w:rsid w:val="00785A7F"/>
    <w:rsid w:val="007939A4"/>
    <w:rsid w:val="00795680"/>
    <w:rsid w:val="007A4AEF"/>
    <w:rsid w:val="007D06FB"/>
    <w:rsid w:val="007E0F91"/>
    <w:rsid w:val="007E1532"/>
    <w:rsid w:val="007F1709"/>
    <w:rsid w:val="00800218"/>
    <w:rsid w:val="00803C05"/>
    <w:rsid w:val="00807769"/>
    <w:rsid w:val="008175AA"/>
    <w:rsid w:val="008214ED"/>
    <w:rsid w:val="00831996"/>
    <w:rsid w:val="00834CD5"/>
    <w:rsid w:val="00847BEE"/>
    <w:rsid w:val="00851400"/>
    <w:rsid w:val="008715C0"/>
    <w:rsid w:val="0089513F"/>
    <w:rsid w:val="008B08D9"/>
    <w:rsid w:val="008C0661"/>
    <w:rsid w:val="008C3928"/>
    <w:rsid w:val="008C59FE"/>
    <w:rsid w:val="008C735C"/>
    <w:rsid w:val="008D3798"/>
    <w:rsid w:val="00901384"/>
    <w:rsid w:val="00953491"/>
    <w:rsid w:val="00955300"/>
    <w:rsid w:val="009655E2"/>
    <w:rsid w:val="009706BB"/>
    <w:rsid w:val="00971814"/>
    <w:rsid w:val="00975C0D"/>
    <w:rsid w:val="00985A54"/>
    <w:rsid w:val="009A6E50"/>
    <w:rsid w:val="009A7816"/>
    <w:rsid w:val="009C33B3"/>
    <w:rsid w:val="009D5E13"/>
    <w:rsid w:val="009D6055"/>
    <w:rsid w:val="009E7949"/>
    <w:rsid w:val="00A04A71"/>
    <w:rsid w:val="00A14C5D"/>
    <w:rsid w:val="00A25111"/>
    <w:rsid w:val="00A51892"/>
    <w:rsid w:val="00A56DF8"/>
    <w:rsid w:val="00A65731"/>
    <w:rsid w:val="00A87F0F"/>
    <w:rsid w:val="00A909B7"/>
    <w:rsid w:val="00A94CB1"/>
    <w:rsid w:val="00AA18FE"/>
    <w:rsid w:val="00AC2EB5"/>
    <w:rsid w:val="00AD03AC"/>
    <w:rsid w:val="00AD1617"/>
    <w:rsid w:val="00AD2EAB"/>
    <w:rsid w:val="00AE13C6"/>
    <w:rsid w:val="00AF32ED"/>
    <w:rsid w:val="00B17F6D"/>
    <w:rsid w:val="00B472FB"/>
    <w:rsid w:val="00B566FE"/>
    <w:rsid w:val="00B74B6A"/>
    <w:rsid w:val="00B803E2"/>
    <w:rsid w:val="00B80CE6"/>
    <w:rsid w:val="00B83220"/>
    <w:rsid w:val="00B96AD1"/>
    <w:rsid w:val="00BA00C9"/>
    <w:rsid w:val="00BB3B5E"/>
    <w:rsid w:val="00BB5D2F"/>
    <w:rsid w:val="00BF0E04"/>
    <w:rsid w:val="00BF1DBB"/>
    <w:rsid w:val="00C06361"/>
    <w:rsid w:val="00C06795"/>
    <w:rsid w:val="00C1478D"/>
    <w:rsid w:val="00C16674"/>
    <w:rsid w:val="00C3437F"/>
    <w:rsid w:val="00C36F4B"/>
    <w:rsid w:val="00C52578"/>
    <w:rsid w:val="00C52650"/>
    <w:rsid w:val="00C71639"/>
    <w:rsid w:val="00C97904"/>
    <w:rsid w:val="00CA545E"/>
    <w:rsid w:val="00CA5787"/>
    <w:rsid w:val="00CB06A3"/>
    <w:rsid w:val="00CD7BBE"/>
    <w:rsid w:val="00CE690C"/>
    <w:rsid w:val="00D37051"/>
    <w:rsid w:val="00D566FC"/>
    <w:rsid w:val="00D611A4"/>
    <w:rsid w:val="00D620A4"/>
    <w:rsid w:val="00D6339A"/>
    <w:rsid w:val="00D83C9D"/>
    <w:rsid w:val="00D84F5B"/>
    <w:rsid w:val="00DA0E5C"/>
    <w:rsid w:val="00DC056C"/>
    <w:rsid w:val="00DE2ACF"/>
    <w:rsid w:val="00DF5CD3"/>
    <w:rsid w:val="00E21DD8"/>
    <w:rsid w:val="00E27DB9"/>
    <w:rsid w:val="00E30A80"/>
    <w:rsid w:val="00E35E0E"/>
    <w:rsid w:val="00E506FF"/>
    <w:rsid w:val="00E535E5"/>
    <w:rsid w:val="00E57FF1"/>
    <w:rsid w:val="00E735AE"/>
    <w:rsid w:val="00E80D02"/>
    <w:rsid w:val="00E8296A"/>
    <w:rsid w:val="00EC2C8C"/>
    <w:rsid w:val="00ED548D"/>
    <w:rsid w:val="00EE1078"/>
    <w:rsid w:val="00EE10A0"/>
    <w:rsid w:val="00EE60D4"/>
    <w:rsid w:val="00F05403"/>
    <w:rsid w:val="00F14756"/>
    <w:rsid w:val="00F17063"/>
    <w:rsid w:val="00F17D07"/>
    <w:rsid w:val="00F2389A"/>
    <w:rsid w:val="00F239BD"/>
    <w:rsid w:val="00F51757"/>
    <w:rsid w:val="00F5227C"/>
    <w:rsid w:val="00F91022"/>
    <w:rsid w:val="00F95376"/>
    <w:rsid w:val="00FB45AE"/>
    <w:rsid w:val="00FC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79780-9F6F-469C-817C-A0F794C4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39A4"/>
    <w:pPr>
      <w:spacing w:after="0" w:line="240" w:lineRule="auto"/>
    </w:pPr>
    <w:rPr>
      <w:rFonts w:ascii="EB Garamond" w:eastAsia="EB Garamond" w:hAnsi="EB Garamond" w:cs="EB Garamond"/>
      <w:lang w:val="en-GB"/>
    </w:rPr>
  </w:style>
  <w:style w:type="paragraph" w:styleId="Heading1">
    <w:name w:val="heading 1"/>
    <w:basedOn w:val="Normal"/>
    <w:next w:val="Normal"/>
    <w:link w:val="Heading1Char"/>
    <w:qFormat/>
    <w:rsid w:val="00DC056C"/>
    <w:pPr>
      <w:numPr>
        <w:numId w:val="1"/>
      </w:numPr>
      <w:spacing w:before="240" w:after="120"/>
      <w:outlineLvl w:val="0"/>
    </w:pPr>
    <w:rPr>
      <w:rFonts w:ascii="Times New Roman" w:eastAsia="Times New Roman" w:hAnsi="Times New Roman" w:cs="Times New Roman"/>
      <w:b/>
      <w:color w:val="000000"/>
      <w:sz w:val="20"/>
      <w:szCs w:val="20"/>
      <w:lang w:val="id-ID"/>
    </w:rPr>
  </w:style>
  <w:style w:type="paragraph" w:styleId="Heading2">
    <w:name w:val="heading 2"/>
    <w:basedOn w:val="Normal"/>
    <w:next w:val="Normal"/>
    <w:link w:val="Heading2Char"/>
    <w:unhideWhenUsed/>
    <w:qFormat/>
    <w:rsid w:val="00DC056C"/>
    <w:pPr>
      <w:keepNext/>
      <w:spacing w:before="240" w:after="120"/>
      <w:outlineLvl w:val="1"/>
    </w:pPr>
    <w:rPr>
      <w:rFonts w:ascii="Times New Roman" w:eastAsia="Times New Roman" w:hAnsi="Times New Roman" w:cs="Times New Roman"/>
      <w:b/>
      <w:bCs/>
      <w:iCs/>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7939A4"/>
    <w:pPr>
      <w:spacing w:before="120" w:after="120"/>
      <w:jc w:val="center"/>
    </w:pPr>
    <w:rPr>
      <w:rFonts w:ascii="Times New Roman" w:eastAsia="Times New Roman" w:hAnsi="Times New Roman" w:cs="Times New Roman"/>
      <w:b/>
      <w:sz w:val="24"/>
      <w:szCs w:val="24"/>
      <w:lang w:val="id-ID"/>
    </w:rPr>
  </w:style>
  <w:style w:type="paragraph" w:customStyle="1" w:styleId="ICTSAuthorIdentity">
    <w:name w:val="ICTS_AuthorIdentity"/>
    <w:basedOn w:val="BodyText3"/>
    <w:rsid w:val="007939A4"/>
    <w:pPr>
      <w:spacing w:after="0"/>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7939A4"/>
    <w:pPr>
      <w:spacing w:after="120"/>
    </w:pPr>
    <w:rPr>
      <w:sz w:val="16"/>
      <w:szCs w:val="16"/>
    </w:rPr>
  </w:style>
  <w:style w:type="character" w:customStyle="1" w:styleId="BodyText3Char">
    <w:name w:val="Body Text 3 Char"/>
    <w:basedOn w:val="DefaultParagraphFont"/>
    <w:link w:val="BodyText3"/>
    <w:uiPriority w:val="99"/>
    <w:semiHidden/>
    <w:rsid w:val="007939A4"/>
    <w:rPr>
      <w:rFonts w:ascii="EB Garamond" w:eastAsia="EB Garamond" w:hAnsi="EB Garamond" w:cs="EB Garamond"/>
      <w:sz w:val="16"/>
      <w:szCs w:val="16"/>
      <w:lang w:val="en-GB"/>
    </w:rPr>
  </w:style>
  <w:style w:type="paragraph" w:customStyle="1" w:styleId="Abstrak">
    <w:name w:val="Abstrak"/>
    <w:basedOn w:val="BodyText"/>
    <w:qFormat/>
    <w:rsid w:val="007939A4"/>
    <w:pPr>
      <w:spacing w:after="0"/>
      <w:jc w:val="both"/>
    </w:pPr>
    <w:rPr>
      <w:rFonts w:ascii="Times New Roman" w:eastAsia="Times New Roman" w:hAnsi="Times New Roman" w:cs="Times New Roman"/>
      <w:sz w:val="20"/>
      <w:szCs w:val="20"/>
      <w:lang w:val="id-ID"/>
    </w:rPr>
  </w:style>
  <w:style w:type="paragraph" w:styleId="BodyText">
    <w:name w:val="Body Text"/>
    <w:basedOn w:val="Normal"/>
    <w:link w:val="BodyTextChar"/>
    <w:uiPriority w:val="99"/>
    <w:semiHidden/>
    <w:unhideWhenUsed/>
    <w:rsid w:val="007939A4"/>
    <w:pPr>
      <w:spacing w:after="120"/>
    </w:pPr>
  </w:style>
  <w:style w:type="character" w:customStyle="1" w:styleId="BodyTextChar">
    <w:name w:val="Body Text Char"/>
    <w:basedOn w:val="DefaultParagraphFont"/>
    <w:link w:val="BodyText"/>
    <w:uiPriority w:val="99"/>
    <w:semiHidden/>
    <w:rsid w:val="007939A4"/>
    <w:rPr>
      <w:rFonts w:ascii="EB Garamond" w:eastAsia="EB Garamond" w:hAnsi="EB Garamond" w:cs="EB Garamond"/>
      <w:lang w:val="en-GB"/>
    </w:rPr>
  </w:style>
  <w:style w:type="paragraph" w:customStyle="1" w:styleId="Abstract">
    <w:name w:val="Abstract"/>
    <w:basedOn w:val="BodyText"/>
    <w:qFormat/>
    <w:rsid w:val="007939A4"/>
    <w:pPr>
      <w:spacing w:after="0"/>
      <w:jc w:val="both"/>
    </w:pPr>
    <w:rPr>
      <w:rFonts w:ascii="Times New Roman" w:eastAsia="Times New Roman" w:hAnsi="Times New Roman" w:cs="Times New Roman"/>
      <w:i/>
      <w:sz w:val="20"/>
      <w:szCs w:val="20"/>
      <w:lang w:val="en-US"/>
    </w:rPr>
  </w:style>
  <w:style w:type="character" w:customStyle="1" w:styleId="Heading1Char">
    <w:name w:val="Heading 1 Char"/>
    <w:basedOn w:val="DefaultParagraphFont"/>
    <w:link w:val="Heading1"/>
    <w:rsid w:val="00DC056C"/>
    <w:rPr>
      <w:rFonts w:ascii="Times New Roman" w:eastAsia="Times New Roman" w:hAnsi="Times New Roman" w:cs="Times New Roman"/>
      <w:b/>
      <w:color w:val="000000"/>
      <w:sz w:val="20"/>
      <w:szCs w:val="20"/>
      <w:lang w:val="id-ID"/>
    </w:rPr>
  </w:style>
  <w:style w:type="character" w:customStyle="1" w:styleId="Heading2Char">
    <w:name w:val="Heading 2 Char"/>
    <w:basedOn w:val="DefaultParagraphFont"/>
    <w:link w:val="Heading2"/>
    <w:rsid w:val="00DC056C"/>
    <w:rPr>
      <w:rFonts w:ascii="Times New Roman" w:eastAsia="Times New Roman" w:hAnsi="Times New Roman" w:cs="Times New Roman"/>
      <w:b/>
      <w:bCs/>
      <w:iCs/>
      <w:sz w:val="20"/>
      <w:szCs w:val="20"/>
      <w:lang w:val="id-ID"/>
    </w:rPr>
  </w:style>
  <w:style w:type="character" w:styleId="Hyperlink">
    <w:name w:val="Hyperlink"/>
    <w:uiPriority w:val="99"/>
    <w:rsid w:val="00DC056C"/>
    <w:rPr>
      <w:color w:val="0000FF"/>
      <w:u w:val="single"/>
    </w:rPr>
  </w:style>
  <w:style w:type="paragraph" w:customStyle="1" w:styleId="Body">
    <w:name w:val="Body"/>
    <w:basedOn w:val="Normal"/>
    <w:link w:val="BodyChar"/>
    <w:qFormat/>
    <w:rsid w:val="00DC056C"/>
    <w:pPr>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DC056C"/>
    <w:rPr>
      <w:rFonts w:ascii="Times New Roman" w:eastAsia="Times New Roman" w:hAnsi="Times New Roman" w:cs="Times New Roman"/>
      <w:color w:val="000000"/>
      <w:sz w:val="20"/>
      <w:szCs w:val="20"/>
      <w:lang w:val="fi-FI"/>
    </w:rPr>
  </w:style>
  <w:style w:type="paragraph" w:styleId="Header">
    <w:name w:val="header"/>
    <w:basedOn w:val="Normal"/>
    <w:link w:val="HeaderChar"/>
    <w:rsid w:val="00DC056C"/>
    <w:pPr>
      <w:tabs>
        <w:tab w:val="center" w:pos="4513"/>
        <w:tab w:val="right" w:pos="9026"/>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DC056C"/>
    <w:rPr>
      <w:rFonts w:ascii="Times New Roman" w:eastAsia="Times New Roman" w:hAnsi="Times New Roman" w:cs="Times New Roman"/>
      <w:sz w:val="24"/>
      <w:szCs w:val="24"/>
    </w:rPr>
  </w:style>
  <w:style w:type="paragraph" w:styleId="Footer">
    <w:name w:val="footer"/>
    <w:basedOn w:val="Normal"/>
    <w:link w:val="FooterChar"/>
    <w:uiPriority w:val="99"/>
    <w:rsid w:val="00DC056C"/>
    <w:pPr>
      <w:tabs>
        <w:tab w:val="center" w:pos="4513"/>
        <w:tab w:val="right" w:pos="9026"/>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C056C"/>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C056C"/>
    <w:pPr>
      <w:spacing w:after="200"/>
    </w:pPr>
    <w:rPr>
      <w:rFonts w:asciiTheme="minorHAnsi" w:eastAsiaTheme="minorHAnsi" w:hAnsiTheme="minorHAnsi" w:cstheme="minorBidi"/>
      <w:b/>
      <w:bCs/>
      <w:color w:val="4F81BD" w:themeColor="accent1"/>
      <w:sz w:val="18"/>
      <w:szCs w:val="18"/>
      <w:lang w:val="en-US"/>
    </w:rPr>
  </w:style>
  <w:style w:type="table" w:customStyle="1" w:styleId="PlainTable21">
    <w:name w:val="Plain Table 21"/>
    <w:basedOn w:val="TableNormal"/>
    <w:uiPriority w:val="42"/>
    <w:rsid w:val="00DC056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DC056C"/>
    <w:pPr>
      <w:spacing w:before="100" w:beforeAutospacing="1" w:after="100" w:afterAutospacing="1"/>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DC056C"/>
    <w:rPr>
      <w:b/>
      <w:bCs/>
    </w:rPr>
  </w:style>
  <w:style w:type="table" w:styleId="LightShading">
    <w:name w:val="Light Shading"/>
    <w:basedOn w:val="TableNormal"/>
    <w:uiPriority w:val="60"/>
    <w:rsid w:val="00DC056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C056C"/>
    <w:rPr>
      <w:rFonts w:ascii="Tahoma" w:hAnsi="Tahoma" w:cs="Tahoma"/>
      <w:sz w:val="16"/>
      <w:szCs w:val="16"/>
    </w:rPr>
  </w:style>
  <w:style w:type="character" w:customStyle="1" w:styleId="BalloonTextChar">
    <w:name w:val="Balloon Text Char"/>
    <w:basedOn w:val="DefaultParagraphFont"/>
    <w:link w:val="BalloonText"/>
    <w:uiPriority w:val="99"/>
    <w:semiHidden/>
    <w:rsid w:val="00DC056C"/>
    <w:rPr>
      <w:rFonts w:ascii="Tahoma" w:eastAsia="EB Garamond" w:hAnsi="Tahoma" w:cs="Tahoma"/>
      <w:sz w:val="16"/>
      <w:szCs w:val="16"/>
      <w:lang w:val="en-GB"/>
    </w:rPr>
  </w:style>
  <w:style w:type="paragraph" w:styleId="Bibliography">
    <w:name w:val="Bibliography"/>
    <w:basedOn w:val="Normal"/>
    <w:next w:val="Normal"/>
    <w:uiPriority w:val="37"/>
    <w:unhideWhenUsed/>
    <w:rsid w:val="0002452F"/>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s://jurnal-id.com/index.php/jupin" TargetMode="External"/><Relationship Id="rId2" Type="http://schemas.openxmlformats.org/officeDocument/2006/relationships/hyperlink" Target="https://doi.org/10.54082/jupin.idpaper"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hyperlink" Target="https://doi.org/10.95326/jiki.idpap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Pie  Chart Tingkat Risiko</c:v>
                </c:pt>
              </c:strCache>
            </c:strRef>
          </c:tx>
          <c:dPt>
            <c:idx val="0"/>
            <c:bubble3D val="0"/>
            <c:spPr>
              <a:solidFill>
                <a:srgbClr val="00B050"/>
              </a:solidFill>
            </c:spPr>
            <c:extLst xmlns:c16r2="http://schemas.microsoft.com/office/drawing/2015/06/chart">
              <c:ext xmlns:c16="http://schemas.microsoft.com/office/drawing/2014/chart" uri="{C3380CC4-5D6E-409C-BE32-E72D297353CC}">
                <c16:uniqueId val="{00000001-BD0A-45B9-8CD0-CF9EDD7A27F9}"/>
              </c:ext>
            </c:extLst>
          </c:dPt>
          <c:dPt>
            <c:idx val="1"/>
            <c:bubble3D val="0"/>
            <c:spPr>
              <a:solidFill>
                <a:srgbClr val="0070C0"/>
              </a:solidFill>
            </c:spPr>
            <c:extLst xmlns:c16r2="http://schemas.microsoft.com/office/drawing/2015/06/chart">
              <c:ext xmlns:c16="http://schemas.microsoft.com/office/drawing/2014/chart" uri="{C3380CC4-5D6E-409C-BE32-E72D297353CC}">
                <c16:uniqueId val="{00000003-BD0A-45B9-8CD0-CF9EDD7A27F9}"/>
              </c:ext>
            </c:extLst>
          </c:dPt>
          <c:dPt>
            <c:idx val="2"/>
            <c:bubble3D val="0"/>
            <c:spPr>
              <a:solidFill>
                <a:srgbClr val="FFFF00"/>
              </a:solidFill>
            </c:spPr>
            <c:extLst xmlns:c16r2="http://schemas.microsoft.com/office/drawing/2015/06/chart">
              <c:ext xmlns:c16="http://schemas.microsoft.com/office/drawing/2014/chart" uri="{C3380CC4-5D6E-409C-BE32-E72D297353CC}">
                <c16:uniqueId val="{00000005-BD0A-45B9-8CD0-CF9EDD7A27F9}"/>
              </c:ext>
            </c:extLst>
          </c:dPt>
          <c:dPt>
            <c:idx val="3"/>
            <c:bubble3D val="0"/>
            <c:spPr>
              <a:solidFill>
                <a:srgbClr val="FF0000"/>
              </a:solidFill>
            </c:spPr>
            <c:extLst xmlns:c16r2="http://schemas.microsoft.com/office/drawing/2015/06/chart">
              <c:ext xmlns:c16="http://schemas.microsoft.com/office/drawing/2014/chart" uri="{C3380CC4-5D6E-409C-BE32-E72D297353CC}">
                <c16:uniqueId val="{00000007-BD0A-45B9-8CD0-CF9EDD7A27F9}"/>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Risiko Kecil</c:v>
                </c:pt>
                <c:pt idx="1">
                  <c:v>Risiko Sedang</c:v>
                </c:pt>
                <c:pt idx="2">
                  <c:v>Risiko Tinggi</c:v>
                </c:pt>
                <c:pt idx="3">
                  <c:v>Risiko Ekstrim</c:v>
                </c:pt>
              </c:strCache>
            </c:strRef>
          </c:cat>
          <c:val>
            <c:numRef>
              <c:f>Sheet1!$B$2:$B$5</c:f>
              <c:numCache>
                <c:formatCode>General</c:formatCode>
                <c:ptCount val="4"/>
                <c:pt idx="0">
                  <c:v>1</c:v>
                </c:pt>
                <c:pt idx="1">
                  <c:v>2</c:v>
                </c:pt>
                <c:pt idx="2">
                  <c:v>7</c:v>
                </c:pt>
                <c:pt idx="3">
                  <c:v>1</c:v>
                </c:pt>
              </c:numCache>
            </c:numRef>
          </c:val>
          <c:extLst xmlns:c16r2="http://schemas.microsoft.com/office/drawing/2015/06/chart">
            <c:ext xmlns:c16="http://schemas.microsoft.com/office/drawing/2014/chart" uri="{C3380CC4-5D6E-409C-BE32-E72D297353CC}">
              <c16:uniqueId val="{00000008-BD0A-45B9-8CD0-CF9EDD7A27F9}"/>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5891</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7</cp:revision>
  <cp:lastPrinted>2024-08-27T11:04:00Z</cp:lastPrinted>
  <dcterms:created xsi:type="dcterms:W3CDTF">2024-08-27T23:12:00Z</dcterms:created>
  <dcterms:modified xsi:type="dcterms:W3CDTF">2024-08-27T23:36:00Z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id="8DquVTfr"/&gt;&lt;style id="http://www.zotero.org/styles/ieee" locale="en-US" hasBibliography="1" bibliographyStyleHasBeenSet="1"/&gt;&lt;prefs&gt;&lt;pref name="fieldType" value="Field"/&gt;&lt;/prefs&gt;&lt;/data&gt;</vt:lpwstr>
  </property>
</Properties>
</file>