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FAAB4B" w14:textId="2266CDEB" w:rsidR="00C30AA6" w:rsidRDefault="00C30AA6" w:rsidP="00C30AA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0AA6">
        <w:rPr>
          <w:rFonts w:ascii="Times New Roman" w:hAnsi="Times New Roman" w:cs="Times New Roman"/>
          <w:b/>
          <w:bCs/>
          <w:sz w:val="28"/>
          <w:szCs w:val="28"/>
        </w:rPr>
        <w:t>Supplementary files</w:t>
      </w:r>
    </w:p>
    <w:p w14:paraId="5CF66F89" w14:textId="77777777" w:rsidR="00C30AA6" w:rsidRDefault="00C30AA6" w:rsidP="00C30AA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43BE73" w14:textId="229B72C9" w:rsidR="00C30AA6" w:rsidRDefault="00C30AA6" w:rsidP="00C30AA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Judul </w:t>
      </w:r>
      <w:proofErr w:type="gramStart"/>
      <w:r>
        <w:rPr>
          <w:rFonts w:ascii="Times New Roman" w:hAnsi="Times New Roman" w:cs="Times New Roman"/>
          <w:sz w:val="24"/>
          <w:szCs w:val="24"/>
        </w:rPr>
        <w:t>Artikel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AA6">
        <w:rPr>
          <w:rFonts w:ascii="Times New Roman" w:hAnsi="Times New Roman" w:cs="Times New Roman"/>
          <w:bCs/>
          <w:sz w:val="24"/>
          <w:szCs w:val="24"/>
        </w:rPr>
        <w:t xml:space="preserve">Modifikasi Sistem Kontrol Mesin Curing Guna Mengurangi </w:t>
      </w:r>
      <w:r w:rsidRPr="00C30AA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Defect Leaky Bladder </w:t>
      </w:r>
      <w:r>
        <w:rPr>
          <w:rFonts w:ascii="Times New Roman" w:hAnsi="Times New Roman" w:cs="Times New Roman"/>
          <w:bCs/>
          <w:sz w:val="24"/>
          <w:szCs w:val="24"/>
        </w:rPr>
        <w:t>d</w:t>
      </w:r>
      <w:r w:rsidRPr="00C30AA6">
        <w:rPr>
          <w:rFonts w:ascii="Times New Roman" w:hAnsi="Times New Roman" w:cs="Times New Roman"/>
          <w:bCs/>
          <w:sz w:val="24"/>
          <w:szCs w:val="24"/>
        </w:rPr>
        <w:t xml:space="preserve">i </w:t>
      </w:r>
      <w:r>
        <w:rPr>
          <w:rFonts w:ascii="Times New Roman" w:hAnsi="Times New Roman" w:cs="Times New Roman"/>
          <w:bCs/>
          <w:sz w:val="24"/>
          <w:szCs w:val="24"/>
        </w:rPr>
        <w:t>PT XYZ</w:t>
      </w:r>
      <w:r w:rsidRPr="00C30AA6">
        <w:rPr>
          <w:rFonts w:ascii="Times New Roman" w:hAnsi="Times New Roman" w:cs="Times New Roman"/>
          <w:bCs/>
          <w:sz w:val="24"/>
          <w:szCs w:val="24"/>
        </w:rPr>
        <w:t xml:space="preserve"> Tbk</w:t>
      </w:r>
    </w:p>
    <w:p w14:paraId="408F5885" w14:textId="20E75711" w:rsidR="00C30AA6" w:rsidRDefault="00C30AA6" w:rsidP="00C30AA6">
      <w:pPr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Files :</w:t>
      </w:r>
      <w:proofErr w:type="gramEnd"/>
    </w:p>
    <w:p w14:paraId="628CC032" w14:textId="77777777" w:rsidR="00C30AA6" w:rsidRDefault="00C30AA6" w:rsidP="00C30AA6">
      <w:pPr>
        <w:keepNext/>
        <w:jc w:val="center"/>
      </w:pPr>
      <w:r>
        <w:rPr>
          <w:noProof/>
        </w:rPr>
        <w:drawing>
          <wp:inline distT="0" distB="0" distL="0" distR="0" wp14:anchorId="746D0F28" wp14:editId="63606BD7">
            <wp:extent cx="2708476" cy="4586839"/>
            <wp:effectExtent l="0" t="0" r="0" b="444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205" cy="4593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9482B1" w14:textId="4285C3BF" w:rsidR="00C30AA6" w:rsidRDefault="00C30AA6" w:rsidP="00C30AA6">
      <w:pPr>
        <w:pStyle w:val="Caption"/>
        <w:rPr>
          <w:i/>
          <w:iCs w:val="0"/>
        </w:rPr>
      </w:pPr>
      <w:r>
        <w:t xml:space="preserve">Gambar </w:t>
      </w:r>
      <w:fldSimple w:instr=" SEQ Gambar \* ARABIC ">
        <w:r w:rsidR="00C34ECB">
          <w:rPr>
            <w:noProof/>
          </w:rPr>
          <w:t>1</w:t>
        </w:r>
      </w:fldSimple>
      <w:r>
        <w:t xml:space="preserve">. </w:t>
      </w:r>
      <w:r>
        <w:rPr>
          <w:i/>
          <w:iCs w:val="0"/>
        </w:rPr>
        <w:t>Instruction Manual (1)</w:t>
      </w:r>
    </w:p>
    <w:p w14:paraId="01AC1392" w14:textId="77777777" w:rsidR="00C30AA6" w:rsidRPr="00C30AA6" w:rsidRDefault="00C30AA6" w:rsidP="00C30AA6"/>
    <w:p w14:paraId="02DAC924" w14:textId="0515F8BE" w:rsidR="00C30AA6" w:rsidRDefault="00C30AA6">
      <w:pPr>
        <w:rPr>
          <w:lang w:val="id-ID"/>
        </w:rPr>
      </w:pPr>
      <w:r>
        <w:rPr>
          <w:lang w:val="id-ID"/>
        </w:rPr>
        <w:br w:type="page"/>
      </w:r>
    </w:p>
    <w:p w14:paraId="13C79081" w14:textId="77777777" w:rsidR="00C30AA6" w:rsidRDefault="00C30AA6" w:rsidP="00C30AA6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4375DF43" wp14:editId="1C02D799">
            <wp:extent cx="4700284" cy="7696974"/>
            <wp:effectExtent l="0" t="0" r="508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586" cy="7704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862041" w14:textId="6B006DB0" w:rsidR="00C30AA6" w:rsidRDefault="00C30AA6" w:rsidP="00C30AA6">
      <w:pPr>
        <w:pStyle w:val="Caption"/>
        <w:rPr>
          <w:i/>
          <w:iCs w:val="0"/>
        </w:rPr>
      </w:pPr>
      <w:r>
        <w:t xml:space="preserve">Gambar </w:t>
      </w:r>
      <w:fldSimple w:instr=" SEQ Gambar \* ARABIC ">
        <w:r w:rsidR="00C34ECB">
          <w:rPr>
            <w:noProof/>
          </w:rPr>
          <w:t>2</w:t>
        </w:r>
      </w:fldSimple>
      <w:r>
        <w:t xml:space="preserve">. </w:t>
      </w:r>
      <w:r>
        <w:rPr>
          <w:i/>
          <w:iCs w:val="0"/>
        </w:rPr>
        <w:t>Instruction Manual (</w:t>
      </w:r>
      <w:r>
        <w:rPr>
          <w:i/>
          <w:iCs w:val="0"/>
        </w:rPr>
        <w:t>2</w:t>
      </w:r>
      <w:r>
        <w:rPr>
          <w:i/>
          <w:iCs w:val="0"/>
        </w:rPr>
        <w:t>)</w:t>
      </w:r>
    </w:p>
    <w:p w14:paraId="0770DB7C" w14:textId="77777777" w:rsidR="00C30AA6" w:rsidRDefault="00C30AA6" w:rsidP="00C30AA6">
      <w:pPr>
        <w:pStyle w:val="Caption"/>
        <w:keepNext/>
      </w:pPr>
      <w:r>
        <w:rPr>
          <w:noProof/>
        </w:rPr>
        <w:lastRenderedPageBreak/>
        <w:drawing>
          <wp:inline distT="0" distB="0" distL="0" distR="0" wp14:anchorId="2977F086" wp14:editId="7952FE4C">
            <wp:extent cx="4972930" cy="6924763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7315" cy="6930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43823" w14:textId="2D795C0C" w:rsidR="00C30AA6" w:rsidRDefault="00C30AA6" w:rsidP="00C30AA6">
      <w:pPr>
        <w:pStyle w:val="Caption"/>
        <w:rPr>
          <w:i/>
          <w:iCs w:val="0"/>
        </w:rPr>
      </w:pPr>
      <w:r>
        <w:t xml:space="preserve">Gambar </w:t>
      </w:r>
      <w:fldSimple w:instr=" SEQ Gambar \* ARABIC ">
        <w:r w:rsidR="00C34ECB">
          <w:rPr>
            <w:noProof/>
          </w:rPr>
          <w:t>3</w:t>
        </w:r>
      </w:fldSimple>
      <w:r>
        <w:t xml:space="preserve">. </w:t>
      </w:r>
      <w:r>
        <w:rPr>
          <w:i/>
          <w:iCs w:val="0"/>
        </w:rPr>
        <w:t>Instruction Manual (</w:t>
      </w:r>
      <w:r>
        <w:rPr>
          <w:i/>
          <w:iCs w:val="0"/>
        </w:rPr>
        <w:t>3</w:t>
      </w:r>
      <w:r>
        <w:rPr>
          <w:i/>
          <w:iCs w:val="0"/>
        </w:rPr>
        <w:t>)</w:t>
      </w:r>
    </w:p>
    <w:p w14:paraId="4021AC3F" w14:textId="66D9BB69" w:rsidR="00C30AA6" w:rsidRDefault="00C30AA6">
      <w:pPr>
        <w:rPr>
          <w:lang w:val="id-ID"/>
        </w:rPr>
      </w:pPr>
      <w:r>
        <w:rPr>
          <w:lang w:val="id-ID"/>
        </w:rPr>
        <w:br w:type="page"/>
      </w:r>
    </w:p>
    <w:p w14:paraId="6307328C" w14:textId="77777777" w:rsidR="00C30AA6" w:rsidRDefault="00C30AA6" w:rsidP="00C30AA6">
      <w:pPr>
        <w:keepNext/>
        <w:jc w:val="center"/>
      </w:pPr>
      <w:r>
        <w:rPr>
          <w:b/>
          <w:bCs/>
          <w:noProof/>
        </w:rPr>
        <w:lastRenderedPageBreak/>
        <w:drawing>
          <wp:inline distT="0" distB="0" distL="0" distR="0" wp14:anchorId="5EE4C125" wp14:editId="08D28DD3">
            <wp:extent cx="2324100" cy="1743148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2001" cy="174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B0C6A" w14:textId="1734D706" w:rsidR="00C30AA6" w:rsidRDefault="00C30AA6" w:rsidP="00C30AA6">
      <w:pPr>
        <w:pStyle w:val="Caption"/>
      </w:pPr>
      <w:r>
        <w:t xml:space="preserve">Gambar </w:t>
      </w:r>
      <w:fldSimple w:instr=" SEQ Gambar \* ARABIC ">
        <w:r w:rsidR="00C34ECB">
          <w:rPr>
            <w:noProof/>
          </w:rPr>
          <w:t>4</w:t>
        </w:r>
      </w:fldSimple>
      <w:r>
        <w:t xml:space="preserve">. </w:t>
      </w:r>
      <w:r w:rsidRPr="00C30AA6">
        <w:rPr>
          <w:i/>
          <w:iCs w:val="0"/>
        </w:rPr>
        <w:t xml:space="preserve">Bladder </w:t>
      </w:r>
      <w:r w:rsidRPr="00C30AA6">
        <w:t>Posisi</w:t>
      </w:r>
      <w:r w:rsidRPr="00C30AA6">
        <w:rPr>
          <w:i/>
          <w:iCs w:val="0"/>
        </w:rPr>
        <w:t xml:space="preserve"> Shapping</w:t>
      </w:r>
    </w:p>
    <w:p w14:paraId="20A420D5" w14:textId="77777777" w:rsidR="00744321" w:rsidRDefault="00C30AA6" w:rsidP="00744321">
      <w:pPr>
        <w:keepNext/>
        <w:jc w:val="center"/>
      </w:pPr>
      <w:r>
        <w:rPr>
          <w:noProof/>
        </w:rPr>
        <w:drawing>
          <wp:inline distT="0" distB="0" distL="0" distR="0" wp14:anchorId="4363C3DD" wp14:editId="655DD3FE">
            <wp:extent cx="2663372" cy="1997612"/>
            <wp:effectExtent l="0" t="0" r="3810" b="317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7752" cy="2015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792C5" w14:textId="5642F6BC" w:rsidR="00C30AA6" w:rsidRDefault="00744321" w:rsidP="00744321">
      <w:pPr>
        <w:pStyle w:val="Caption"/>
        <w:rPr>
          <w:i/>
          <w:iCs w:val="0"/>
        </w:rPr>
      </w:pPr>
      <w:r>
        <w:t xml:space="preserve">Gambar </w:t>
      </w:r>
      <w:fldSimple w:instr=" SEQ Gambar \* ARABIC ">
        <w:r w:rsidR="00C34ECB">
          <w:rPr>
            <w:noProof/>
          </w:rPr>
          <w:t>5</w:t>
        </w:r>
      </w:fldSimple>
      <w:r>
        <w:t xml:space="preserve">. </w:t>
      </w:r>
      <w:r w:rsidRPr="00C30AA6">
        <w:rPr>
          <w:i/>
          <w:iCs w:val="0"/>
        </w:rPr>
        <w:t xml:space="preserve">Bladder </w:t>
      </w:r>
      <w:r w:rsidRPr="00C30AA6">
        <w:t>Posisi</w:t>
      </w:r>
      <w:r w:rsidRPr="00C30AA6">
        <w:rPr>
          <w:i/>
          <w:iCs w:val="0"/>
        </w:rPr>
        <w:t xml:space="preserve"> </w:t>
      </w:r>
      <w:r>
        <w:rPr>
          <w:i/>
          <w:iCs w:val="0"/>
        </w:rPr>
        <w:t>Vacuum</w:t>
      </w:r>
    </w:p>
    <w:p w14:paraId="71412D41" w14:textId="77777777" w:rsidR="00106965" w:rsidRDefault="00106965" w:rsidP="00106965">
      <w:pPr>
        <w:keepNext/>
        <w:jc w:val="center"/>
      </w:pPr>
      <w:r w:rsidRPr="00106965">
        <w:drawing>
          <wp:inline distT="0" distB="0" distL="0" distR="0" wp14:anchorId="726B203C" wp14:editId="12C08593">
            <wp:extent cx="2763618" cy="2307620"/>
            <wp:effectExtent l="0" t="0" r="0" b="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FE6C10E1-EA0E-4FE8-8F36-4007F2B6958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FE6C10E1-EA0E-4FE8-8F36-4007F2B6958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3618" cy="230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4FDF9" w14:textId="7F45ACB9" w:rsidR="00106965" w:rsidRDefault="00106965" w:rsidP="00106965">
      <w:pPr>
        <w:pStyle w:val="Caption"/>
      </w:pPr>
      <w:r>
        <w:t xml:space="preserve">Gambar </w:t>
      </w:r>
      <w:fldSimple w:instr=" SEQ Gambar \* ARABIC ">
        <w:r w:rsidR="00C34ECB">
          <w:rPr>
            <w:noProof/>
          </w:rPr>
          <w:t>6</w:t>
        </w:r>
      </w:fldSimple>
      <w:r>
        <w:t xml:space="preserve">. </w:t>
      </w:r>
      <w:r>
        <w:rPr>
          <w:i/>
          <w:iCs w:val="0"/>
        </w:rPr>
        <w:t xml:space="preserve">Bladder </w:t>
      </w:r>
      <w:r>
        <w:t>kondisi abnormal terdapat gelembung</w:t>
      </w:r>
    </w:p>
    <w:p w14:paraId="26D02E6D" w14:textId="1B91D45C" w:rsidR="00C34ECB" w:rsidRDefault="00C34ECB">
      <w:r>
        <w:br w:type="page"/>
      </w:r>
    </w:p>
    <w:p w14:paraId="55117716" w14:textId="77777777" w:rsidR="00C34ECB" w:rsidRDefault="00C34ECB" w:rsidP="00C34ECB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564651AF" wp14:editId="62B879F8">
            <wp:extent cx="4502150" cy="3155950"/>
            <wp:effectExtent l="0" t="0" r="12700" b="6350"/>
            <wp:docPr id="300" name="Chart 300">
              <a:extLst xmlns:a="http://schemas.openxmlformats.org/drawingml/2006/main">
                <a:ext uri="{FF2B5EF4-FFF2-40B4-BE49-F238E27FC236}">
                  <a16:creationId xmlns:a16="http://schemas.microsoft.com/office/drawing/2014/main" id="{9BA7D9AC-34EA-466F-9A04-BCFB0713729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48C7FD9" w14:textId="0919212E" w:rsidR="00C34ECB" w:rsidRDefault="00C34ECB" w:rsidP="00C34ECB">
      <w:pPr>
        <w:pStyle w:val="Caption"/>
      </w:pPr>
      <w:r>
        <w:t xml:space="preserve">Gambar </w:t>
      </w:r>
      <w:fldSimple w:instr=" SEQ Gambar \* ARABIC ">
        <w:r>
          <w:rPr>
            <w:noProof/>
          </w:rPr>
          <w:t>7</w:t>
        </w:r>
      </w:fldSimple>
      <w:r>
        <w:t xml:space="preserve">. </w:t>
      </w:r>
      <w:r>
        <w:t xml:space="preserve">Grafik Perolehan produksi dan </w:t>
      </w:r>
      <w:r>
        <w:rPr>
          <w:i/>
          <w:iCs w:val="0"/>
        </w:rPr>
        <w:t xml:space="preserve">defect </w:t>
      </w:r>
      <w:r>
        <w:t>sebelum modifikasi</w:t>
      </w:r>
    </w:p>
    <w:p w14:paraId="241A951D" w14:textId="77777777" w:rsidR="00C34ECB" w:rsidRPr="00C34ECB" w:rsidRDefault="00C34ECB" w:rsidP="00C34ECB"/>
    <w:p w14:paraId="3FEE8C24" w14:textId="77777777" w:rsidR="00C34ECB" w:rsidRDefault="00C34ECB" w:rsidP="00C34ECB">
      <w:pPr>
        <w:keepNext/>
        <w:jc w:val="center"/>
      </w:pPr>
      <w:r w:rsidRPr="00F56D98">
        <w:rPr>
          <w:noProof/>
          <w:color w:val="FF0000"/>
        </w:rPr>
        <w:drawing>
          <wp:inline distT="0" distB="0" distL="0" distR="0" wp14:anchorId="5B3D6F0A" wp14:editId="5ED9A953">
            <wp:extent cx="4673600" cy="2971800"/>
            <wp:effectExtent l="0" t="0" r="12700" b="0"/>
            <wp:docPr id="301" name="Chart 301">
              <a:extLst xmlns:a="http://schemas.openxmlformats.org/drawingml/2006/main">
                <a:ext uri="{FF2B5EF4-FFF2-40B4-BE49-F238E27FC236}">
                  <a16:creationId xmlns:a16="http://schemas.microsoft.com/office/drawing/2014/main" id="{43775738-F763-406C-A98F-EF27BF53EFC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55CED4D" w14:textId="559D281F" w:rsidR="00C34ECB" w:rsidRPr="00C34ECB" w:rsidRDefault="00C34ECB" w:rsidP="00C34ECB">
      <w:pPr>
        <w:pStyle w:val="Caption"/>
      </w:pPr>
      <w:r>
        <w:t xml:space="preserve">Gambar </w:t>
      </w:r>
      <w:fldSimple w:instr=" SEQ Gambar \* ARABIC ">
        <w:r>
          <w:rPr>
            <w:noProof/>
          </w:rPr>
          <w:t>8</w:t>
        </w:r>
      </w:fldSimple>
      <w:r>
        <w:t xml:space="preserve">. </w:t>
      </w:r>
      <w:r>
        <w:t xml:space="preserve">Grafik Perolehan produksi dan </w:t>
      </w:r>
      <w:r>
        <w:rPr>
          <w:i/>
          <w:iCs w:val="0"/>
        </w:rPr>
        <w:t xml:space="preserve">defect </w:t>
      </w:r>
      <w:r>
        <w:t>sesudah modifikasi</w:t>
      </w:r>
    </w:p>
    <w:p w14:paraId="18868DBB" w14:textId="4BEDF999" w:rsidR="00C30AA6" w:rsidRPr="00C30AA6" w:rsidRDefault="00C30AA6" w:rsidP="00C30AA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DE3F04" w14:textId="77777777" w:rsidR="00C30AA6" w:rsidRDefault="00C30AA6"/>
    <w:sectPr w:rsidR="00C30A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A6"/>
    <w:rsid w:val="001054DB"/>
    <w:rsid w:val="00106965"/>
    <w:rsid w:val="00560C49"/>
    <w:rsid w:val="00606B75"/>
    <w:rsid w:val="0069113A"/>
    <w:rsid w:val="006E350C"/>
    <w:rsid w:val="007329FC"/>
    <w:rsid w:val="00744321"/>
    <w:rsid w:val="009D4A1B"/>
    <w:rsid w:val="00A300AC"/>
    <w:rsid w:val="00B85230"/>
    <w:rsid w:val="00C30AA6"/>
    <w:rsid w:val="00C34ECB"/>
    <w:rsid w:val="00CF66E8"/>
    <w:rsid w:val="00D21FF0"/>
    <w:rsid w:val="00D43149"/>
    <w:rsid w:val="00D54E2C"/>
    <w:rsid w:val="00DF4FCF"/>
    <w:rsid w:val="00E6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E148C"/>
  <w15:chartTrackingRefBased/>
  <w15:docId w15:val="{A12297D1-2C70-4A24-97EB-AF4E43B85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30AA6"/>
    <w:pPr>
      <w:spacing w:after="200" w:line="240" w:lineRule="auto"/>
      <w:jc w:val="center"/>
    </w:pPr>
    <w:rPr>
      <w:rFonts w:ascii="Times New Roman" w:hAnsi="Times New Roman"/>
      <w:iCs/>
      <w:color w:val="000000" w:themeColor="text1"/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0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chart" Target="charts/chart1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ismillah_Tugas%20Akhir\Data%20scrap%20LEB%20dan%20BWB%20tgl%2019-05%20-%2019-07\Perhitungan%20defect%20dan%20produksi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ismillah_Tugas%20Akhir\Data%20scrap%20LEB%20dan%20BWB%20tgl%2019-05%20-%2019-07\Perhitungan%20defect%20dan%20produksi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Sheet1!$H$5</c:f>
              <c:strCache>
                <c:ptCount val="1"/>
                <c:pt idx="0">
                  <c:v>Total Produksi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5857717274398856E-17"/>
                  <c:y val="-0.315787956082954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86E-4E73-8312-810A0F5BD7C4}"/>
                </c:ext>
              </c:extLst>
            </c:dLbl>
            <c:dLbl>
              <c:idx val="1"/>
              <c:layout>
                <c:manualLayout>
                  <c:x val="-2.8208744710860882E-3"/>
                  <c:y val="-0.1259148592341450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86E-4E73-8312-810A0F5BD7C4}"/>
                </c:ext>
              </c:extLst>
            </c:dLbl>
            <c:dLbl>
              <c:idx val="2"/>
              <c:layout>
                <c:manualLayout>
                  <c:x val="0"/>
                  <c:y val="-0.3343994676721747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86E-4E73-8312-810A0F5BD7C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Sheet1!$G$6:$G$8</c:f>
              <c:strCache>
                <c:ptCount val="3"/>
                <c:pt idx="0">
                  <c:v>April</c:v>
                </c:pt>
                <c:pt idx="1">
                  <c:v>Mei</c:v>
                </c:pt>
                <c:pt idx="2">
                  <c:v>Juni</c:v>
                </c:pt>
              </c:strCache>
              <c:extLst/>
            </c:strRef>
          </c:cat>
          <c:val>
            <c:numRef>
              <c:f>Sheet1!$H$6:$H$8</c:f>
              <c:numCache>
                <c:formatCode>General</c:formatCode>
                <c:ptCount val="3"/>
                <c:pt idx="0">
                  <c:v>4415</c:v>
                </c:pt>
                <c:pt idx="1">
                  <c:v>1487</c:v>
                </c:pt>
                <c:pt idx="2">
                  <c:v>4702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3-886E-4E73-8312-810A0F5BD7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100"/>
        <c:axId val="1410307232"/>
        <c:axId val="1410297664"/>
      </c:barChart>
      <c:lineChart>
        <c:grouping val="standard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10307232"/>
        <c:axId val="1410297664"/>
        <c:extLst>
          <c:ext xmlns:c15="http://schemas.microsoft.com/office/drawing/2012/chart" uri="{02D57815-91ED-43cb-92C2-25804820EDAC}">
            <c15:filteredLine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Sheet1!$I$5</c15:sqref>
                        </c15:formulaRef>
                      </c:ext>
                    </c:extLst>
                    <c:strCache>
                      <c:ptCount val="1"/>
                      <c:pt idx="0">
                        <c:v>Total Defect LEB (Pcs)</c:v>
                      </c:pt>
                    </c:strCache>
                  </c:strRef>
                </c:tx>
                <c:spPr>
                  <a:ln w="28575" cap="rnd">
                    <a:solidFill>
                      <a:schemeClr val="accent2"/>
                    </a:solidFill>
                    <a:round/>
                  </a:ln>
                  <a:effectLst/>
                </c:spPr>
                <c:marker>
                  <c:symbol val="none"/>
                </c:marker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anchor="ctr" anchorCtr="1"/>
                    <a:lstStyle/>
                    <a:p>
                      <a:pPr>
                        <a:defRPr sz="900" b="0" i="0" u="none" strike="noStrike" kern="1200" baseline="0">
                          <a:solidFill>
                            <a:sysClr val="windowText" lastClr="000000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defRPr>
                      </a:pPr>
                      <a:endParaRPr lang="en-US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Sheet1!$G$6:$G$8</c15:sqref>
                        </c15:formulaRef>
                      </c:ext>
                    </c:extLst>
                    <c:strCache>
                      <c:ptCount val="3"/>
                      <c:pt idx="0">
                        <c:v>April</c:v>
                      </c:pt>
                      <c:pt idx="1">
                        <c:v>Mei</c:v>
                      </c:pt>
                      <c:pt idx="2">
                        <c:v>Juni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Sheet1!$I$6:$I$8</c15:sqref>
                        </c15:formulaRef>
                      </c:ext>
                    </c:extLst>
                    <c:numCache>
                      <c:formatCode>General</c:formatCode>
                      <c:ptCount val="3"/>
                      <c:pt idx="0">
                        <c:v>1</c:v>
                      </c:pt>
                      <c:pt idx="1">
                        <c:v>4</c:v>
                      </c:pt>
                      <c:pt idx="2">
                        <c:v>3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A-886E-4E73-8312-810A0F5BD7C4}"/>
                  </c:ext>
                </c:extLst>
              </c15:ser>
            </c15:filteredLineSeries>
          </c:ext>
        </c:extLst>
      </c:lineChart>
      <c:lineChart>
        <c:grouping val="standard"/>
        <c:varyColors val="0"/>
        <c:ser>
          <c:idx val="2"/>
          <c:order val="2"/>
          <c:tx>
            <c:strRef>
              <c:f>Sheet1!$J$5</c:f>
              <c:strCache>
                <c:ptCount val="1"/>
                <c:pt idx="0">
                  <c:v>Persentase Defect LEB (%)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Lbl>
              <c:idx val="2"/>
              <c:layout>
                <c:manualLayout>
                  <c:x val="-5.641748942172176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86E-4E73-8312-810A0F5BD7C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Sheet1!$G$6:$G$8</c:f>
              <c:strCache>
                <c:ptCount val="3"/>
                <c:pt idx="0">
                  <c:v>April</c:v>
                </c:pt>
                <c:pt idx="1">
                  <c:v>Mei</c:v>
                </c:pt>
                <c:pt idx="2">
                  <c:v>Juni</c:v>
                </c:pt>
              </c:strCache>
              <c:extLst/>
            </c:strRef>
          </c:cat>
          <c:val>
            <c:numRef>
              <c:f>Sheet1!$J$6:$J$8</c:f>
              <c:numCache>
                <c:formatCode>0.000%</c:formatCode>
                <c:ptCount val="3"/>
                <c:pt idx="0">
                  <c:v>2.2650056625141563E-4</c:v>
                </c:pt>
                <c:pt idx="1">
                  <c:v>2.6899798251513113E-3</c:v>
                </c:pt>
                <c:pt idx="2">
                  <c:v>6.380263717566993E-4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5-886E-4E73-8312-810A0F5BD7C4}"/>
            </c:ext>
          </c:extLst>
        </c:ser>
        <c:ser>
          <c:idx val="3"/>
          <c:order val="3"/>
          <c:tx>
            <c:strRef>
              <c:f>Sheet1!$K$5</c:f>
              <c:strCache>
                <c:ptCount val="1"/>
                <c:pt idx="0">
                  <c:v>Target LEB (%)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5.3596614950634697E-2"/>
                  <c:y val="-4.02414486921529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86E-4E73-8312-810A0F5BD7C4}"/>
                </c:ext>
              </c:extLst>
            </c:dLbl>
            <c:dLbl>
              <c:idx val="1"/>
              <c:layout>
                <c:manualLayout>
                  <c:x val="-4.7954866008462674E-2"/>
                  <c:y val="4.02414486921529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86E-4E73-8312-810A0F5BD7C4}"/>
                </c:ext>
              </c:extLst>
            </c:dLbl>
            <c:dLbl>
              <c:idx val="2"/>
              <c:layout>
                <c:manualLayout>
                  <c:x val="-5.9238363892806872E-2"/>
                  <c:y val="-4.8289738430583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86E-4E73-8312-810A0F5BD7C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Sheet1!$G$6:$G$8</c:f>
              <c:strCache>
                <c:ptCount val="3"/>
                <c:pt idx="0">
                  <c:v>April</c:v>
                </c:pt>
                <c:pt idx="1">
                  <c:v>Mei</c:v>
                </c:pt>
                <c:pt idx="2">
                  <c:v>Juni</c:v>
                </c:pt>
              </c:strCache>
              <c:extLst/>
            </c:strRef>
          </c:cat>
          <c:val>
            <c:numRef>
              <c:f>Sheet1!$K$6:$K$8</c:f>
              <c:numCache>
                <c:formatCode>0.000%</c:formatCode>
                <c:ptCount val="3"/>
                <c:pt idx="0">
                  <c:v>3.5E-4</c:v>
                </c:pt>
                <c:pt idx="1">
                  <c:v>3.5E-4</c:v>
                </c:pt>
                <c:pt idx="2">
                  <c:v>3.5E-4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9-886E-4E73-8312-810A0F5BD7C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410300576"/>
        <c:axId val="1410307648"/>
      </c:lineChart>
      <c:catAx>
        <c:axId val="14103072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/>
                  <a:t>Bulan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out"/>
        <c:tickLblPos val="nextTo"/>
        <c:spPr>
          <a:noFill/>
          <a:ln w="9525" cap="flat" cmpd="sng" algn="ctr">
            <a:solidFill>
              <a:srgbClr val="0070C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10297664"/>
        <c:crosses val="autoZero"/>
        <c:auto val="1"/>
        <c:lblAlgn val="ctr"/>
        <c:lblOffset val="100"/>
        <c:noMultiLvlLbl val="0"/>
      </c:catAx>
      <c:valAx>
        <c:axId val="141029766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/>
                  <a:t>Jumlah Tire (Pcs)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rgbClr val="0070C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10307232"/>
        <c:crosses val="autoZero"/>
        <c:crossBetween val="between"/>
      </c:valAx>
      <c:valAx>
        <c:axId val="1410307648"/>
        <c:scaling>
          <c:orientation val="minMax"/>
          <c:max val="3.0000000000000009E-3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/>
                  <a:t>Defect dan Target Defect LEB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.00%" sourceLinked="0"/>
        <c:majorTickMark val="in"/>
        <c:minorTickMark val="none"/>
        <c:tickLblPos val="nextTo"/>
        <c:spPr>
          <a:noFill/>
          <a:ln>
            <a:solidFill>
              <a:srgbClr val="0070C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10300576"/>
        <c:crosses val="max"/>
        <c:crossBetween val="between"/>
        <c:majorUnit val="5.0000000000000012E-4"/>
      </c:valAx>
      <c:catAx>
        <c:axId val="141030057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4103076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8.1944848572348766E-2"/>
          <c:y val="0.8461540898936929"/>
          <c:w val="0.84739380073964665"/>
          <c:h val="0.121652751152584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Sheet1!$H$15</c:f>
              <c:strCache>
                <c:ptCount val="1"/>
                <c:pt idx="0">
                  <c:v>Total Produksi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Sheet1!$G$16:$G$18</c:f>
              <c:strCache>
                <c:ptCount val="3"/>
                <c:pt idx="0">
                  <c:v>Juli</c:v>
                </c:pt>
                <c:pt idx="1">
                  <c:v>Agustus</c:v>
                </c:pt>
                <c:pt idx="2">
                  <c:v>September</c:v>
                </c:pt>
              </c:strCache>
              <c:extLst/>
            </c:strRef>
          </c:cat>
          <c:val>
            <c:numRef>
              <c:f>Sheet1!$H$16:$H$18</c:f>
              <c:numCache>
                <c:formatCode>General</c:formatCode>
                <c:ptCount val="3"/>
                <c:pt idx="0">
                  <c:v>3540</c:v>
                </c:pt>
                <c:pt idx="1">
                  <c:v>4416</c:v>
                </c:pt>
                <c:pt idx="2">
                  <c:v>4682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A200-4660-B2EB-A4A6151818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100"/>
        <c:axId val="1410307232"/>
        <c:axId val="1410297664"/>
      </c:barChart>
      <c:lineChart>
        <c:grouping val="standard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10307232"/>
        <c:axId val="1410297664"/>
        <c:extLst>
          <c:ext xmlns:c15="http://schemas.microsoft.com/office/drawing/2012/chart" uri="{02D57815-91ED-43cb-92C2-25804820EDAC}">
            <c15:filteredLine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Sheet1!$I$5</c15:sqref>
                        </c15:formulaRef>
                      </c:ext>
                    </c:extLst>
                    <c:strCache>
                      <c:ptCount val="1"/>
                      <c:pt idx="0">
                        <c:v>Total Defect LEB (Pcs)</c:v>
                      </c:pt>
                    </c:strCache>
                  </c:strRef>
                </c:tx>
                <c:spPr>
                  <a:ln w="28575" cap="rnd">
                    <a:solidFill>
                      <a:schemeClr val="accent2"/>
                    </a:solidFill>
                    <a:round/>
                  </a:ln>
                  <a:effectLst/>
                </c:spPr>
                <c:marker>
                  <c:symbol val="none"/>
                </c:marker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anchor="ctr" anchorCtr="1"/>
                    <a:lstStyle/>
                    <a:p>
                      <a:pPr>
                        <a:defRPr sz="900" b="0" i="0" u="none" strike="noStrike" kern="1200" baseline="0">
                          <a:solidFill>
                            <a:sysClr val="windowText" lastClr="000000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defRPr>
                      </a:pPr>
                      <a:endParaRPr lang="en-US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Sheet1!$G$6:$G$8</c15:sqref>
                        </c15:formulaRef>
                      </c:ext>
                    </c:extLst>
                    <c:strCache>
                      <c:ptCount val="3"/>
                      <c:pt idx="0">
                        <c:v>April</c:v>
                      </c:pt>
                      <c:pt idx="1">
                        <c:v>Mei</c:v>
                      </c:pt>
                      <c:pt idx="2">
                        <c:v>Juni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Sheet1!$I$6:$I$8</c15:sqref>
                        </c15:formulaRef>
                      </c:ext>
                    </c:extLst>
                    <c:numCache>
                      <c:formatCode>General</c:formatCode>
                      <c:ptCount val="3"/>
                      <c:pt idx="0">
                        <c:v>1</c:v>
                      </c:pt>
                      <c:pt idx="1">
                        <c:v>4</c:v>
                      </c:pt>
                      <c:pt idx="2">
                        <c:v>3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6-A200-4660-B2EB-A4A615181889}"/>
                  </c:ext>
                </c:extLst>
              </c15:ser>
            </c15:filteredLineSeries>
          </c:ext>
        </c:extLst>
      </c:lineChart>
      <c:lineChart>
        <c:grouping val="standard"/>
        <c:varyColors val="0"/>
        <c:ser>
          <c:idx val="2"/>
          <c:order val="2"/>
          <c:tx>
            <c:strRef>
              <c:f>Sheet1!$J$15</c:f>
              <c:strCache>
                <c:ptCount val="1"/>
                <c:pt idx="0">
                  <c:v>Persentase Defect LEB (%)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Sheet1!$G$16:$G$18</c:f>
              <c:strCache>
                <c:ptCount val="3"/>
                <c:pt idx="0">
                  <c:v>Juli</c:v>
                </c:pt>
                <c:pt idx="1">
                  <c:v>Agustus</c:v>
                </c:pt>
                <c:pt idx="2">
                  <c:v>September</c:v>
                </c:pt>
              </c:strCache>
              <c:extLst/>
            </c:strRef>
          </c:cat>
          <c:val>
            <c:numRef>
              <c:f>Sheet1!$J$16:$J$18</c:f>
              <c:numCache>
                <c:formatCode>0.000%</c:formatCode>
                <c:ptCount val="3"/>
                <c:pt idx="0">
                  <c:v>0</c:v>
                </c:pt>
                <c:pt idx="1">
                  <c:v>9.0579710144927537E-4</c:v>
                </c:pt>
                <c:pt idx="2">
                  <c:v>0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1-A200-4660-B2EB-A4A615181889}"/>
            </c:ext>
          </c:extLst>
        </c:ser>
        <c:ser>
          <c:idx val="3"/>
          <c:order val="3"/>
          <c:tx>
            <c:strRef>
              <c:f>Sheet1!$K$15</c:f>
              <c:strCache>
                <c:ptCount val="1"/>
                <c:pt idx="0">
                  <c:v>Target LEB (%)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5.434782608695652E-2"/>
                  <c:y val="-4.27350427350427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200-4660-B2EB-A4A615181889}"/>
                </c:ext>
              </c:extLst>
            </c:dLbl>
            <c:dLbl>
              <c:idx val="1"/>
              <c:layout>
                <c:manualLayout>
                  <c:x val="-4.0760869565217489E-2"/>
                  <c:y val="-5.55555555555556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200-4660-B2EB-A4A615181889}"/>
                </c:ext>
              </c:extLst>
            </c:dLbl>
            <c:dLbl>
              <c:idx val="2"/>
              <c:layout>
                <c:manualLayout>
                  <c:x val="-4.347826086956532E-2"/>
                  <c:y val="-4.70085470085469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200-4660-B2EB-A4A61518188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Sheet1!$G$16:$G$18</c:f>
              <c:strCache>
                <c:ptCount val="3"/>
                <c:pt idx="0">
                  <c:v>Juli</c:v>
                </c:pt>
                <c:pt idx="1">
                  <c:v>Agustus</c:v>
                </c:pt>
                <c:pt idx="2">
                  <c:v>September</c:v>
                </c:pt>
              </c:strCache>
              <c:extLst/>
            </c:strRef>
          </c:cat>
          <c:val>
            <c:numRef>
              <c:f>Sheet1!$K$16:$K$18</c:f>
              <c:numCache>
                <c:formatCode>0.000%</c:formatCode>
                <c:ptCount val="3"/>
                <c:pt idx="0">
                  <c:v>3.5E-4</c:v>
                </c:pt>
                <c:pt idx="1">
                  <c:v>3.5E-4</c:v>
                </c:pt>
                <c:pt idx="2">
                  <c:v>3.5E-4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5-A200-4660-B2EB-A4A61518188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410300576"/>
        <c:axId val="1410307648"/>
      </c:lineChart>
      <c:catAx>
        <c:axId val="14103072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/>
                  <a:t>Bulan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out"/>
        <c:tickLblPos val="nextTo"/>
        <c:spPr>
          <a:noFill/>
          <a:ln w="9525" cap="flat" cmpd="sng" algn="ctr">
            <a:solidFill>
              <a:srgbClr val="0070C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10297664"/>
        <c:crosses val="autoZero"/>
        <c:auto val="1"/>
        <c:lblAlgn val="ctr"/>
        <c:lblOffset val="100"/>
        <c:noMultiLvlLbl val="0"/>
      </c:catAx>
      <c:valAx>
        <c:axId val="141029766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/>
                  <a:t>Jumlah Tire (Pcs)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10307232"/>
        <c:crosses val="autoZero"/>
        <c:crossBetween val="between"/>
      </c:valAx>
      <c:valAx>
        <c:axId val="1410307648"/>
        <c:scaling>
          <c:orientation val="minMax"/>
          <c:max val="3.0000000000000009E-3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/>
                  <a:t>Defect dan Target Defect LEB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.00%" sourceLinked="0"/>
        <c:majorTickMark val="out"/>
        <c:minorTickMark val="out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10300576"/>
        <c:crosses val="max"/>
        <c:crossBetween val="between"/>
        <c:majorUnit val="5.0000000000000012E-4"/>
      </c:valAx>
      <c:catAx>
        <c:axId val="141030057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4103076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8.1944848572348766E-2"/>
          <c:y val="0.8461540898936929"/>
          <c:w val="0.84739380073964665"/>
          <c:h val="0.121652751152584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53E2286A-1D4D-4B63-A471-BC6004C68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Rendi Ahmad</dc:creator>
  <cp:keywords/>
  <dc:description/>
  <cp:lastModifiedBy>Rendi Ahmad</cp:lastModifiedBy>
  <cp:revision>3</cp:revision>
  <dcterms:created xsi:type="dcterms:W3CDTF">2023-07-02T01:09:00Z</dcterms:created>
  <dcterms:modified xsi:type="dcterms:W3CDTF">2023-07-02T01:24:00Z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